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0CB" w:rsidRDefault="00EF4264">
      <w:pPr>
        <w:jc w:val="center"/>
        <w:rPr>
          <w:rFonts w:ascii="Verdana" w:eastAsia="Times New Roman" w:hAnsi="Verdana"/>
          <w:color w:val="00008B"/>
          <w:sz w:val="20"/>
          <w:szCs w:val="20"/>
        </w:rPr>
      </w:pPr>
      <w:r>
        <w:rPr>
          <w:rFonts w:ascii="Verdana" w:eastAsia="Times New Roman" w:hAnsi="Verdana"/>
          <w:color w:val="00008B"/>
          <w:sz w:val="20"/>
          <w:szCs w:val="20"/>
        </w:rPr>
        <w:t xml:space="preserve">MARCO LÓGICO PROYECTO GCP/RLA/136/SPA </w:t>
      </w:r>
    </w:p>
    <w:tbl>
      <w:tblPr>
        <w:tblW w:w="4500" w:type="pct"/>
        <w:jc w:val="center"/>
        <w:tblCellSpacing w:w="15" w:type="dxa"/>
        <w:tblCellMar>
          <w:top w:w="15" w:type="dxa"/>
          <w:left w:w="15" w:type="dxa"/>
          <w:bottom w:w="15" w:type="dxa"/>
          <w:right w:w="15" w:type="dxa"/>
        </w:tblCellMar>
        <w:tblLook w:val="04A0"/>
      </w:tblPr>
      <w:tblGrid>
        <w:gridCol w:w="1950"/>
        <w:gridCol w:w="6978"/>
      </w:tblGrid>
      <w:tr w:rsidR="008B30CB">
        <w:trPr>
          <w:trHeight w:val="360"/>
          <w:tblCellSpacing w:w="15" w:type="dxa"/>
          <w:jc w:val="center"/>
        </w:trPr>
        <w:tc>
          <w:tcPr>
            <w:tcW w:w="0" w:type="auto"/>
            <w:gridSpan w:val="2"/>
            <w:tcBorders>
              <w:bottom w:val="nil"/>
              <w:right w:val="nil"/>
            </w:tcBorders>
            <w:shd w:val="clear" w:color="auto" w:fill="F4F4F2"/>
            <w:vAlign w:val="bottom"/>
            <w:hideMark/>
          </w:tcPr>
          <w:p w:rsidR="008B30CB" w:rsidRDefault="00EF4264">
            <w:pPr>
              <w:rPr>
                <w:rFonts w:ascii="Verdana" w:eastAsia="Times New Roman" w:hAnsi="Verdana"/>
                <w:color w:val="000000"/>
                <w:sz w:val="13"/>
                <w:szCs w:val="13"/>
              </w:rPr>
            </w:pPr>
            <w:r>
              <w:rPr>
                <w:rFonts w:ascii="Verdana" w:eastAsia="Times New Roman" w:hAnsi="Verdana"/>
                <w:b/>
                <w:bCs/>
                <w:color w:val="000000"/>
                <w:sz w:val="15"/>
                <w:szCs w:val="15"/>
              </w:rPr>
              <w:t>I. ANTECEDENTES DEL PROYECTO</w:t>
            </w:r>
          </w:p>
        </w:tc>
      </w:tr>
      <w:tr w:rsidR="008B30CB">
        <w:trPr>
          <w:tblCellSpacing w:w="15" w:type="dxa"/>
          <w:jc w:val="center"/>
        </w:trPr>
        <w:tc>
          <w:tcPr>
            <w:tcW w:w="2400" w:type="dxa"/>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Símbolo</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GCP/RLA/136/SPA</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Nombre</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CCR-PESA Componente de Coordinación Regional</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 de Proyecto</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REGIONAL</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Período de Ejecución</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Enero/2010 - Diciembre/2012</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Resumen</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El Componente de Coordinación Regional (CCR) de los Programas Especiales para la Seguridad Alimentaria de </w:t>
            </w:r>
            <w:proofErr w:type="spellStart"/>
            <w:r>
              <w:rPr>
                <w:rFonts w:ascii="Verdana" w:eastAsia="Times New Roman" w:hAnsi="Verdana"/>
                <w:color w:val="000000"/>
                <w:sz w:val="13"/>
                <w:szCs w:val="13"/>
              </w:rPr>
              <w:t>Centroamerica</w:t>
            </w:r>
            <w:proofErr w:type="spellEnd"/>
            <w:r>
              <w:rPr>
                <w:rFonts w:ascii="Verdana" w:eastAsia="Times New Roman" w:hAnsi="Verdana"/>
                <w:color w:val="000000"/>
                <w:sz w:val="13"/>
                <w:szCs w:val="13"/>
              </w:rPr>
              <w:t xml:space="preserve"> (PESA), en el Marco de la Seguridad Alimentaria Nutricional Nacional, basa su existencia en dos puntos: a) apoyo en la armonización de las iniciativas nacionales, tanto técnicas como políticas y de sensibilización, b) El CCR-PESA III es el instrumento de los programas nacionales para actuar en iniciativas de carácter regional. Ambos puntos, además de contribuir al proceso de integración regional, facilitan una visión regional que favorece la implementación de actividades en torno a la inseguridad alimentaria nutricional, pues las causas de hambre y los mecanismos necesarios son coincidentes en los cuatro países de ejecución de los programas PESA III. El objetivo de trabajo del CCR-PESA III es apoyar la formulación e implementación de políticas, estrategias y programas nacionales y subregionales vinculados con la Seguridad Alimentaria Nutricional. El CCR-PESA III pretende brindar apoyo a los sectores relacionados con SAN en los países indicados y entidades de carácter regional en el marco del Sistema de Integración Centroamericana (SICA) y entidades de la sociedad civil de carácter regional.</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Coordinador</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Carmelo Gallardo</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Oficial Técnico</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Stefano </w:t>
            </w:r>
            <w:proofErr w:type="spellStart"/>
            <w:r>
              <w:rPr>
                <w:rFonts w:ascii="Verdana" w:eastAsia="Times New Roman" w:hAnsi="Verdana"/>
                <w:color w:val="000000"/>
                <w:sz w:val="13"/>
                <w:szCs w:val="13"/>
              </w:rPr>
              <w:t>Gavotti</w:t>
            </w:r>
            <w:proofErr w:type="spellEnd"/>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Presupuesto US$</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380.000</w:t>
            </w:r>
          </w:p>
        </w:tc>
      </w:tr>
      <w:tr w:rsidR="008B30CB">
        <w:trPr>
          <w:trHeight w:val="360"/>
          <w:tblCellSpacing w:w="15" w:type="dxa"/>
          <w:jc w:val="center"/>
        </w:trPr>
        <w:tc>
          <w:tcPr>
            <w:tcW w:w="0" w:type="auto"/>
            <w:gridSpan w:val="2"/>
            <w:tcBorders>
              <w:top w:val="nil"/>
              <w:left w:val="nil"/>
              <w:bottom w:val="nil"/>
              <w:right w:val="nil"/>
            </w:tcBorders>
            <w:vAlign w:val="bottom"/>
            <w:hideMark/>
          </w:tcPr>
          <w:p w:rsidR="008B30CB" w:rsidRDefault="00EF4264">
            <w:pPr>
              <w:rPr>
                <w:rFonts w:eastAsia="Times New Roman"/>
              </w:rPr>
            </w:pPr>
            <w:r>
              <w:rPr>
                <w:rFonts w:ascii="Verdana" w:eastAsia="Times New Roman" w:hAnsi="Verdana"/>
                <w:b/>
                <w:bCs/>
                <w:sz w:val="15"/>
                <w:szCs w:val="15"/>
              </w:rPr>
              <w:t>II. PUNTO FOCAL</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Contacto Institucional</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Dina López Meléndez</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Dirección</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Guatemala, Guatemala</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Teléfonos</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(502) 23391226 al 31</w:t>
            </w:r>
          </w:p>
        </w:tc>
      </w:tr>
      <w:tr w:rsidR="008B30CB">
        <w:trPr>
          <w:tblCellSpacing w:w="15" w:type="dxa"/>
          <w:jc w:val="center"/>
        </w:trPr>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Correo Electrónico</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dina.lopez@fao.org</w:t>
            </w:r>
          </w:p>
        </w:tc>
      </w:tr>
      <w:tr w:rsidR="008B30CB">
        <w:trPr>
          <w:trHeight w:val="480"/>
          <w:tblCellSpacing w:w="15" w:type="dxa"/>
          <w:jc w:val="center"/>
        </w:trPr>
        <w:tc>
          <w:tcPr>
            <w:tcW w:w="0" w:type="auto"/>
            <w:gridSpan w:val="2"/>
            <w:tcBorders>
              <w:top w:val="nil"/>
              <w:left w:val="nil"/>
              <w:bottom w:val="nil"/>
              <w:right w:val="nil"/>
            </w:tcBorders>
            <w:vAlign w:val="bottom"/>
            <w:hideMark/>
          </w:tcPr>
          <w:p w:rsidR="008B30CB" w:rsidRDefault="00EF4264">
            <w:pPr>
              <w:rPr>
                <w:rFonts w:eastAsia="Times New Roman"/>
              </w:rPr>
            </w:pPr>
            <w:r>
              <w:rPr>
                <w:rFonts w:ascii="Verdana" w:eastAsia="Times New Roman" w:hAnsi="Verdana"/>
                <w:b/>
                <w:bCs/>
                <w:sz w:val="20"/>
                <w:szCs w:val="20"/>
              </w:rPr>
              <w:t xml:space="preserve">III. MARCO LÓGICO DEL PROYECTO AÑO </w:t>
            </w:r>
          </w:p>
        </w:tc>
      </w:tr>
      <w:tr w:rsidR="008B30CB">
        <w:trPr>
          <w:tblCellSpacing w:w="15" w:type="dxa"/>
          <w:jc w:val="center"/>
        </w:trPr>
        <w:tc>
          <w:tcPr>
            <w:tcW w:w="0" w:type="auto"/>
            <w:gridSpan w:val="2"/>
            <w:tcBorders>
              <w:top w:val="nil"/>
              <w:left w:val="nil"/>
              <w:bottom w:val="nil"/>
              <w:right w:val="nil"/>
            </w:tcBorders>
            <w:vAlign w:val="bottom"/>
            <w:hideMark/>
          </w:tcPr>
          <w:p w:rsidR="008B30CB" w:rsidRDefault="00EF4264">
            <w:pPr>
              <w:rPr>
                <w:rFonts w:eastAsia="Times New Roman"/>
              </w:rPr>
            </w:pPr>
            <w:r>
              <w:rPr>
                <w:rFonts w:ascii="Verdana" w:eastAsia="Times New Roman" w:hAnsi="Verdana"/>
                <w:b/>
                <w:bCs/>
                <w:sz w:val="20"/>
                <w:szCs w:val="20"/>
              </w:rPr>
              <w:t>EFECTO</w:t>
            </w:r>
          </w:p>
        </w:tc>
      </w:tr>
      <w:tr w:rsidR="008B30CB">
        <w:trPr>
          <w:tblCellSpacing w:w="15" w:type="dxa"/>
          <w:jc w:val="center"/>
        </w:trPr>
        <w:tc>
          <w:tcPr>
            <w:tcW w:w="0" w:type="auto"/>
            <w:gridSpan w:val="2"/>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b/>
                <w:bCs/>
                <w:color w:val="000000"/>
                <w:sz w:val="13"/>
                <w:szCs w:val="13"/>
              </w:rPr>
              <w:t>Contribuir al avance de los países centroamericanos en el cumplimiento de la meta dos de los ODM: reducir a la mitad, entre 1990 y 2015, el porcentaje de personas que padecen hambre</w:t>
            </w:r>
          </w:p>
        </w:tc>
      </w:tr>
      <w:tr w:rsidR="008B30CB">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129"/>
              <w:gridCol w:w="1130"/>
              <w:gridCol w:w="940"/>
              <w:gridCol w:w="540"/>
              <w:gridCol w:w="397"/>
              <w:gridCol w:w="216"/>
              <w:gridCol w:w="216"/>
              <w:gridCol w:w="216"/>
              <w:gridCol w:w="216"/>
              <w:gridCol w:w="216"/>
              <w:gridCol w:w="216"/>
              <w:gridCol w:w="216"/>
              <w:gridCol w:w="361"/>
              <w:gridCol w:w="216"/>
              <w:gridCol w:w="216"/>
              <w:gridCol w:w="216"/>
              <w:gridCol w:w="361"/>
              <w:gridCol w:w="857"/>
              <w:gridCol w:w="963"/>
            </w:tblGrid>
            <w:tr w:rsidR="008B30CB">
              <w:trPr>
                <w:tblCellSpacing w:w="15" w:type="dxa"/>
              </w:trPr>
              <w:tc>
                <w:tcPr>
                  <w:tcW w:w="1000" w:type="pct"/>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Indicador</w:t>
                  </w:r>
                </w:p>
              </w:tc>
              <w:tc>
                <w:tcPr>
                  <w:tcW w:w="750" w:type="pct"/>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Formula</w:t>
                  </w:r>
                  <w:proofErr w:type="spellEnd"/>
                  <w:r>
                    <w:rPr>
                      <w:rFonts w:ascii="Verdana" w:eastAsia="Times New Roman" w:hAnsi="Verdana"/>
                      <w:b/>
                      <w:bCs/>
                      <w:color w:val="000000"/>
                      <w:sz w:val="13"/>
                      <w:szCs w:val="13"/>
                    </w:rPr>
                    <w:t xml:space="preserve"> de Cálculo</w:t>
                  </w:r>
                </w:p>
              </w:tc>
              <w:tc>
                <w:tcPr>
                  <w:tcW w:w="500" w:type="pct"/>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Denom</w:t>
                  </w:r>
                  <w:proofErr w:type="spellEnd"/>
                  <w:r>
                    <w:rPr>
                      <w:rFonts w:ascii="Verdana" w:eastAsia="Times New Roman" w:hAnsi="Verdana"/>
                      <w:b/>
                      <w:bCs/>
                      <w:color w:val="000000"/>
                      <w:sz w:val="13"/>
                      <w:szCs w:val="13"/>
                    </w:rPr>
                    <w:t>.</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Línea Base</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2010</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2011</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2012</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Medios de Verificación</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Supuestos</w:t>
                  </w:r>
                </w:p>
              </w:tc>
            </w:tr>
            <w:tr w:rsidR="008B30CB">
              <w:trPr>
                <w:tblCellSpacing w:w="15" w:type="dxa"/>
              </w:trPr>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r>
            <w:tr w:rsidR="008B30CB">
              <w:trPr>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Nivel de institucionalización para la SAN en los países de ejecución de PESA III </w:t>
                  </w:r>
                </w:p>
              </w:tc>
              <w:tc>
                <w:tcPr>
                  <w:tcW w:w="1920" w:type="dxa"/>
                  <w:tcBorders>
                    <w:bottom w:val="nil"/>
                    <w:right w:val="nil"/>
                  </w:tcBorders>
                  <w:shd w:val="clear" w:color="auto" w:fill="F4F4F2"/>
                  <w:vAlign w:val="center"/>
                  <w:hideMark/>
                </w:tcPr>
                <w:p w:rsidR="008B30CB" w:rsidRDefault="00EF4264">
                  <w:pPr>
                    <w:spacing w:after="240"/>
                    <w:rPr>
                      <w:rFonts w:ascii="Verdana" w:eastAsia="Times New Roman" w:hAnsi="Verdana"/>
                      <w:color w:val="000000"/>
                      <w:sz w:val="13"/>
                      <w:szCs w:val="13"/>
                    </w:rPr>
                  </w:pPr>
                  <w:r>
                    <w:rPr>
                      <w:rFonts w:ascii="Verdana" w:eastAsia="Times New Roman" w:hAnsi="Verdana"/>
                      <w:color w:val="000000"/>
                      <w:sz w:val="13"/>
                      <w:szCs w:val="13"/>
                    </w:rPr>
                    <w:t>Institucionalización se mide en:</w:t>
                  </w:r>
                  <w:r>
                    <w:rPr>
                      <w:rFonts w:ascii="Verdana" w:eastAsia="Times New Roman" w:hAnsi="Verdana"/>
                      <w:color w:val="000000"/>
                      <w:sz w:val="13"/>
                      <w:szCs w:val="13"/>
                    </w:rPr>
                    <w:br/>
                    <w:t>a) Asignación de recursos humanos y financieros en los presupuestos públicos nacionales y municipales</w:t>
                  </w:r>
                  <w:r>
                    <w:rPr>
                      <w:rFonts w:ascii="Verdana" w:eastAsia="Times New Roman" w:hAnsi="Verdana"/>
                      <w:color w:val="000000"/>
                      <w:sz w:val="13"/>
                      <w:szCs w:val="13"/>
                    </w:rPr>
                    <w:br/>
                    <w:t>b) Proyectos y programas SAN con presupuesto asignado (regionales, nacionales, municipales y departamentales)</w:t>
                  </w:r>
                  <w:r>
                    <w:rPr>
                      <w:rFonts w:ascii="Verdana" w:eastAsia="Times New Roman" w:hAnsi="Verdana"/>
                      <w:color w:val="000000"/>
                      <w:sz w:val="13"/>
                      <w:szCs w:val="13"/>
                    </w:rPr>
                    <w:br/>
                    <w:t>c) Marco normativo vinculados a la SAN</w:t>
                  </w:r>
                  <w:r>
                    <w:rPr>
                      <w:rFonts w:ascii="Verdana" w:eastAsia="Times New Roman" w:hAnsi="Verdana"/>
                      <w:color w:val="000000"/>
                      <w:sz w:val="13"/>
                      <w:szCs w:val="13"/>
                    </w:rPr>
                    <w:br/>
                  </w:r>
                  <w:r>
                    <w:rPr>
                      <w:rFonts w:ascii="Verdana" w:eastAsia="Times New Roman" w:hAnsi="Verdana"/>
                      <w:color w:val="000000"/>
                      <w:sz w:val="13"/>
                      <w:szCs w:val="13"/>
                    </w:rPr>
                    <w:br/>
                    <w:t xml:space="preserve">Se aplicará una escala ordinal con dos niveles: </w:t>
                  </w:r>
                  <w:r>
                    <w:rPr>
                      <w:rFonts w:ascii="Verdana" w:eastAsia="Times New Roman" w:hAnsi="Verdana"/>
                      <w:color w:val="000000"/>
                      <w:sz w:val="13"/>
                      <w:szCs w:val="13"/>
                    </w:rPr>
                    <w:br/>
                    <w:t>1) Valor inicial (dato 2010) y 2) valor final (Dato 2012)</w:t>
                  </w:r>
                  <w:r>
                    <w:rPr>
                      <w:rFonts w:ascii="Verdana" w:eastAsia="Times New Roman" w:hAnsi="Verdana"/>
                      <w:color w:val="000000"/>
                      <w:sz w:val="13"/>
                      <w:szCs w:val="13"/>
                    </w:rPr>
                    <w:br/>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CUMPLIMIENTO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Listado de políticas, programas, proyectos, declaraciones, normas y otros vinculados a la SAN existentes en la región</w:t>
                  </w:r>
                  <w:r>
                    <w:rPr>
                      <w:rFonts w:ascii="Verdana" w:eastAsia="Times New Roman" w:hAnsi="Verdana"/>
                      <w:color w:val="000000"/>
                      <w:sz w:val="13"/>
                      <w:szCs w:val="13"/>
                    </w:rPr>
                    <w:br/>
                    <w:t>2 Documento de investigación cualitativa de inversión en SAN</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Países e instituciones mantienen el interés de trabajar en el cumplimiento de los objetivos de la ODM y CMA y priorizan la implementación de marcos políticos e institucionales favorables a la SAN</w:t>
                  </w:r>
                </w:p>
              </w:tc>
            </w:tr>
            <w:tr w:rsidR="008B30CB">
              <w:trPr>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Tasa de prevalencia de desnutrición crónica infantil (niños/as menores de 5 años), de los países PESA III en la región (retardo en talla global de &lt; -2 DE de puntaje z)</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 de niños/as menores de 5 años con </w:t>
                  </w:r>
                  <w:r w:rsidR="009A11B7">
                    <w:rPr>
                      <w:rFonts w:ascii="Verdana" w:eastAsia="Times New Roman" w:hAnsi="Verdana"/>
                      <w:color w:val="000000"/>
                      <w:sz w:val="13"/>
                      <w:szCs w:val="13"/>
                    </w:rPr>
                    <w:t>desnutrición</w:t>
                  </w:r>
                  <w:r>
                    <w:rPr>
                      <w:rFonts w:ascii="Verdana" w:eastAsia="Times New Roman" w:hAnsi="Verdana"/>
                      <w:color w:val="000000"/>
                      <w:sz w:val="13"/>
                      <w:szCs w:val="13"/>
                    </w:rPr>
                    <w:t xml:space="preserve"> </w:t>
                  </w:r>
                  <w:r w:rsidR="009A11B7">
                    <w:rPr>
                      <w:rFonts w:ascii="Verdana" w:eastAsia="Times New Roman" w:hAnsi="Verdana"/>
                      <w:color w:val="000000"/>
                      <w:sz w:val="13"/>
                      <w:szCs w:val="13"/>
                    </w:rPr>
                    <w:t>crónica</w:t>
                  </w:r>
                  <w:r>
                    <w:rPr>
                      <w:rFonts w:ascii="Verdana" w:eastAsia="Times New Roman" w:hAnsi="Verdana"/>
                      <w:color w:val="000000"/>
                      <w:sz w:val="13"/>
                      <w:szCs w:val="13"/>
                    </w:rPr>
                    <w:t xml:space="preserve"> de los países PESA III / Total de niños/as menores de 5 años a nivel regional) * 100</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PORCENTUAL</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0</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23%</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Informes de avance de los ODM elaborados por los gobiernos de los países</w:t>
                  </w:r>
                  <w:r>
                    <w:rPr>
                      <w:rFonts w:ascii="Verdana" w:eastAsia="Times New Roman" w:hAnsi="Verdana"/>
                      <w:color w:val="000000"/>
                      <w:sz w:val="13"/>
                      <w:szCs w:val="13"/>
                    </w:rPr>
                    <w:br/>
                    <w:t>2. Informes de análisis comparativo de la tasa de prevalencia de desnutrición crónica infantil entre los países, elaborados por FAO (inicial y final)</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Estabilidad política, económica y social de los países.</w:t>
                  </w:r>
                  <w:r>
                    <w:rPr>
                      <w:rFonts w:ascii="Verdana" w:eastAsia="Times New Roman" w:hAnsi="Verdana"/>
                      <w:color w:val="000000"/>
                      <w:sz w:val="13"/>
                      <w:szCs w:val="13"/>
                    </w:rPr>
                    <w:br/>
                    <w:t>2. Gobiernos priorizan e implementan políticas que promueven la reducción de la desnutrición infantil en los países.</w:t>
                  </w:r>
                  <w:r>
                    <w:rPr>
                      <w:rFonts w:ascii="Verdana" w:eastAsia="Times New Roman" w:hAnsi="Verdana"/>
                      <w:color w:val="000000"/>
                      <w:sz w:val="13"/>
                      <w:szCs w:val="13"/>
                    </w:rPr>
                    <w:br/>
                    <w:t>3. Nivel de pobreza de las familias beneficiarias se mantiene o reduce en los países.</w:t>
                  </w:r>
                </w:p>
              </w:tc>
            </w:tr>
          </w:tbl>
          <w:p w:rsidR="008B30CB" w:rsidRDefault="008B30CB">
            <w:pPr>
              <w:rPr>
                <w:rFonts w:ascii="Verdana" w:eastAsia="Times New Roman" w:hAnsi="Verdana"/>
                <w:color w:val="000000"/>
                <w:sz w:val="13"/>
                <w:szCs w:val="13"/>
              </w:rPr>
            </w:pPr>
          </w:p>
        </w:tc>
      </w:tr>
      <w:tr w:rsidR="008B30CB">
        <w:trPr>
          <w:trHeight w:val="360"/>
          <w:tblCellSpacing w:w="15" w:type="dxa"/>
          <w:jc w:val="center"/>
        </w:trPr>
        <w:tc>
          <w:tcPr>
            <w:tcW w:w="0" w:type="auto"/>
            <w:gridSpan w:val="2"/>
            <w:tcBorders>
              <w:top w:val="nil"/>
              <w:left w:val="nil"/>
              <w:bottom w:val="nil"/>
              <w:right w:val="nil"/>
            </w:tcBorders>
            <w:vAlign w:val="bottom"/>
            <w:hideMark/>
          </w:tcPr>
          <w:p w:rsidR="008B30CB" w:rsidRDefault="00EF4264">
            <w:pPr>
              <w:rPr>
                <w:rFonts w:eastAsia="Times New Roman"/>
              </w:rPr>
            </w:pPr>
            <w:r>
              <w:rPr>
                <w:rFonts w:ascii="Verdana" w:eastAsia="Times New Roman" w:hAnsi="Verdana"/>
                <w:b/>
                <w:bCs/>
                <w:sz w:val="20"/>
                <w:szCs w:val="20"/>
              </w:rPr>
              <w:t>RESULTADO</w:t>
            </w:r>
          </w:p>
        </w:tc>
      </w:tr>
      <w:tr w:rsidR="008B30CB">
        <w:trPr>
          <w:tblCellSpacing w:w="15" w:type="dxa"/>
          <w:jc w:val="center"/>
        </w:trPr>
        <w:tc>
          <w:tcPr>
            <w:tcW w:w="0" w:type="auto"/>
            <w:gridSpan w:val="2"/>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b/>
                <w:bCs/>
                <w:color w:val="000000"/>
                <w:sz w:val="13"/>
                <w:szCs w:val="13"/>
              </w:rPr>
              <w:t xml:space="preserve">Marcos institucionales nacionales y subregionales vinculados con la Seguridad Alimentaria Nutricional apoyados (formulación e implementación) </w:t>
            </w:r>
          </w:p>
        </w:tc>
      </w:tr>
      <w:tr w:rsidR="008B30CB">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975"/>
              <w:gridCol w:w="896"/>
              <w:gridCol w:w="849"/>
              <w:gridCol w:w="564"/>
              <w:gridCol w:w="414"/>
              <w:gridCol w:w="224"/>
              <w:gridCol w:w="224"/>
              <w:gridCol w:w="224"/>
              <w:gridCol w:w="226"/>
              <w:gridCol w:w="224"/>
              <w:gridCol w:w="224"/>
              <w:gridCol w:w="224"/>
              <w:gridCol w:w="375"/>
              <w:gridCol w:w="224"/>
              <w:gridCol w:w="224"/>
              <w:gridCol w:w="224"/>
              <w:gridCol w:w="375"/>
              <w:gridCol w:w="912"/>
              <w:gridCol w:w="1236"/>
            </w:tblGrid>
            <w:tr w:rsidR="00EF4264">
              <w:trPr>
                <w:tblCellSpacing w:w="15" w:type="dxa"/>
              </w:trPr>
              <w:tc>
                <w:tcPr>
                  <w:tcW w:w="1000" w:type="pct"/>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Indicador</w:t>
                  </w:r>
                </w:p>
              </w:tc>
              <w:tc>
                <w:tcPr>
                  <w:tcW w:w="750" w:type="pct"/>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Formula</w:t>
                  </w:r>
                  <w:proofErr w:type="spellEnd"/>
                  <w:r>
                    <w:rPr>
                      <w:rFonts w:ascii="Verdana" w:eastAsia="Times New Roman" w:hAnsi="Verdana"/>
                      <w:b/>
                      <w:bCs/>
                      <w:color w:val="000000"/>
                      <w:sz w:val="13"/>
                      <w:szCs w:val="13"/>
                    </w:rPr>
                    <w:t xml:space="preserve"> de Cálculo</w:t>
                  </w:r>
                </w:p>
              </w:tc>
              <w:tc>
                <w:tcPr>
                  <w:tcW w:w="500" w:type="pct"/>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Denom</w:t>
                  </w:r>
                  <w:proofErr w:type="spellEnd"/>
                  <w:r>
                    <w:rPr>
                      <w:rFonts w:ascii="Verdana" w:eastAsia="Times New Roman" w:hAnsi="Verdana"/>
                      <w:b/>
                      <w:bCs/>
                      <w:color w:val="000000"/>
                      <w:sz w:val="13"/>
                      <w:szCs w:val="13"/>
                    </w:rPr>
                    <w:t>.</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Línea Base</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2010</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2011</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2012</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Medios de Verificación</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Supuestos</w:t>
                  </w:r>
                </w:p>
              </w:tc>
            </w:tr>
            <w:tr w:rsidR="00EF4264">
              <w:trPr>
                <w:tblCellSpacing w:w="15" w:type="dxa"/>
              </w:trPr>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r>
            <w:tr w:rsidR="00EF4264">
              <w:trPr>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Número de integrantes de equipos técnicos y políticos con aumento en sus capacidades y sensibilización acerca de la SAN </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20</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30</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Listado de participantes en capacitaciones e intercambios</w:t>
                  </w:r>
                  <w:r>
                    <w:rPr>
                      <w:rFonts w:ascii="Verdana" w:eastAsia="Times New Roman" w:hAnsi="Verdana"/>
                      <w:color w:val="000000"/>
                      <w:sz w:val="13"/>
                      <w:szCs w:val="13"/>
                    </w:rPr>
                    <w:br/>
                    <w:t>2 Informes de monitoreo de CCR</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Entidades gubernamentales nacionales y regionales con interés de que sus equipos técnicos y políticos incrementen sus capacidades y sensibilización a favor de la seguridad alimentaria y nutricional</w:t>
                  </w:r>
                </w:p>
              </w:tc>
            </w:tr>
            <w:tr w:rsidR="00EF4264">
              <w:trPr>
                <w:tblCellSpacing w:w="15" w:type="dxa"/>
              </w:trPr>
              <w:tc>
                <w:tcPr>
                  <w:tcW w:w="1920" w:type="dxa"/>
                  <w:tcBorders>
                    <w:bottom w:val="nil"/>
                    <w:right w:val="nil"/>
                  </w:tcBorders>
                  <w:shd w:val="clear" w:color="auto" w:fill="F4F4F2"/>
                  <w:vAlign w:val="center"/>
                  <w:hideMark/>
                </w:tcPr>
                <w:p w:rsidR="008B30CB" w:rsidRDefault="009A11B7" w:rsidP="00EF4264">
                  <w:pPr>
                    <w:rPr>
                      <w:rFonts w:ascii="Verdana" w:eastAsia="Times New Roman" w:hAnsi="Verdana"/>
                      <w:color w:val="000000"/>
                      <w:sz w:val="13"/>
                      <w:szCs w:val="13"/>
                    </w:rPr>
                  </w:pPr>
                  <w:r>
                    <w:rPr>
                      <w:rFonts w:ascii="Verdana" w:eastAsia="Times New Roman" w:hAnsi="Verdana"/>
                      <w:color w:val="000000"/>
                      <w:sz w:val="13"/>
                      <w:szCs w:val="13"/>
                    </w:rPr>
                    <w:t xml:space="preserve">Tasa de </w:t>
                  </w:r>
                  <w:r w:rsidR="00EF4264">
                    <w:rPr>
                      <w:rFonts w:ascii="Verdana" w:eastAsia="Times New Roman" w:hAnsi="Verdana"/>
                      <w:color w:val="000000"/>
                      <w:sz w:val="13"/>
                      <w:szCs w:val="13"/>
                    </w:rPr>
                    <w:t>variación porcentual de políticas, programas, proyectos, declaraciones, normas y otros vinculados a la SAN-y desarrollo en Centroamérica, al final de 2011 y 2012, con respecto a 2008</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políticas, programas, proyectos, declaraciones, normas u otros instrumentos regionales vinculados a la SAN y desarrollo</w:t>
                  </w:r>
                  <w:r w:rsidR="006D5495">
                    <w:rPr>
                      <w:rFonts w:ascii="Verdana" w:eastAsia="Times New Roman" w:hAnsi="Verdana"/>
                      <w:color w:val="000000"/>
                      <w:sz w:val="13"/>
                      <w:szCs w:val="13"/>
                    </w:rPr>
                    <w:t>,</w:t>
                  </w:r>
                  <w:r>
                    <w:rPr>
                      <w:rFonts w:ascii="Verdana" w:eastAsia="Times New Roman" w:hAnsi="Verdana"/>
                      <w:color w:val="000000"/>
                      <w:sz w:val="13"/>
                      <w:szCs w:val="13"/>
                    </w:rPr>
                    <w:t xml:space="preserve"> a diciembre 2011 y 2012/ número de políticas, programas, proyectos, declaraciones, normas u otros instrumentos regionales vinculados a la SAN y desarrollo</w:t>
                  </w:r>
                  <w:r w:rsidR="006D5495">
                    <w:rPr>
                      <w:rFonts w:ascii="Verdana" w:eastAsia="Times New Roman" w:hAnsi="Verdana"/>
                      <w:color w:val="000000"/>
                      <w:sz w:val="13"/>
                      <w:szCs w:val="13"/>
                    </w:rPr>
                    <w:t>,</w:t>
                  </w:r>
                  <w:r>
                    <w:rPr>
                      <w:rFonts w:ascii="Verdana" w:eastAsia="Times New Roman" w:hAnsi="Verdana"/>
                      <w:color w:val="000000"/>
                      <w:sz w:val="13"/>
                      <w:szCs w:val="13"/>
                    </w:rPr>
                    <w:t xml:space="preserve"> a enero 2008) – 1] x 100</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PORCENTUAL</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0</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8B30CB">
                  <w:pPr>
                    <w:jc w:val="right"/>
                    <w:rPr>
                      <w:rFonts w:ascii="Verdana" w:eastAsia="Times New Roman" w:hAnsi="Verdana"/>
                      <w:color w:val="000000"/>
                      <w:sz w:val="13"/>
                      <w:szCs w:val="13"/>
                    </w:rPr>
                  </w:pP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12%</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14%</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Inventario de políticas, programas y proyectos por país y región, vinculadas a la SAN</w:t>
                  </w:r>
                </w:p>
              </w:tc>
              <w:tc>
                <w:tcPr>
                  <w:tcW w:w="0" w:type="auto"/>
                  <w:tcBorders>
                    <w:bottom w:val="nil"/>
                    <w:right w:val="nil"/>
                  </w:tcBorders>
                  <w:shd w:val="clear" w:color="auto" w:fill="F4F4F2"/>
                  <w:vAlign w:val="center"/>
                  <w:hideMark/>
                </w:tcPr>
                <w:p w:rsidR="008B30CB" w:rsidRDefault="006D5495">
                  <w:pPr>
                    <w:spacing w:after="240"/>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Se mantiene la voluntad política de actores institucionales regionales y nacionales de atender la problemática de la inseguridad alimentaria nutricional y el desarrollo y de realizar una labor de coordinación y complementariedad</w:t>
                  </w:r>
                </w:p>
              </w:tc>
            </w:tr>
          </w:tbl>
          <w:p w:rsidR="008B30CB" w:rsidRDefault="008B30CB">
            <w:pPr>
              <w:divId w:val="791248657"/>
              <w:rPr>
                <w:rFonts w:ascii="Verdana" w:eastAsia="Times New Roman" w:hAnsi="Verdana"/>
                <w:color w:val="000000"/>
                <w:sz w:val="13"/>
                <w:szCs w:val="13"/>
              </w:rPr>
            </w:pPr>
          </w:p>
        </w:tc>
      </w:tr>
      <w:tr w:rsidR="008B30CB">
        <w:trPr>
          <w:trHeight w:val="360"/>
          <w:tblCellSpacing w:w="15" w:type="dxa"/>
          <w:jc w:val="center"/>
        </w:trPr>
        <w:tc>
          <w:tcPr>
            <w:tcW w:w="0" w:type="auto"/>
            <w:gridSpan w:val="2"/>
            <w:tcBorders>
              <w:top w:val="nil"/>
              <w:left w:val="nil"/>
              <w:bottom w:val="nil"/>
              <w:right w:val="nil"/>
            </w:tcBorders>
            <w:vAlign w:val="bottom"/>
            <w:hideMark/>
          </w:tcPr>
          <w:p w:rsidR="008B30CB" w:rsidRDefault="00EF4264">
            <w:pPr>
              <w:divId w:val="791248657"/>
              <w:rPr>
                <w:rFonts w:eastAsia="Times New Roman"/>
              </w:rPr>
            </w:pPr>
            <w:r>
              <w:rPr>
                <w:rFonts w:ascii="Verdana" w:eastAsia="Times New Roman" w:hAnsi="Verdana"/>
                <w:b/>
                <w:bCs/>
                <w:sz w:val="20"/>
                <w:szCs w:val="20"/>
              </w:rPr>
              <w:t>PRODUCTOS</w:t>
            </w:r>
          </w:p>
        </w:tc>
      </w:tr>
      <w:tr w:rsidR="008B30CB">
        <w:trPr>
          <w:trHeight w:val="360"/>
          <w:tblCellSpacing w:w="15" w:type="dxa"/>
          <w:jc w:val="center"/>
        </w:trPr>
        <w:tc>
          <w:tcPr>
            <w:tcW w:w="0" w:type="auto"/>
            <w:gridSpan w:val="2"/>
            <w:tcBorders>
              <w:bottom w:val="nil"/>
              <w:right w:val="nil"/>
            </w:tcBorders>
            <w:shd w:val="clear" w:color="auto" w:fill="F4F4F2"/>
            <w:vAlign w:val="bottom"/>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Producto 1</w:t>
            </w:r>
          </w:p>
        </w:tc>
      </w:tr>
      <w:tr w:rsidR="008B30CB">
        <w:trPr>
          <w:tblCellSpacing w:w="15" w:type="dxa"/>
          <w:jc w:val="center"/>
        </w:trPr>
        <w:tc>
          <w:tcPr>
            <w:tcW w:w="0" w:type="auto"/>
            <w:gridSpan w:val="2"/>
            <w:tcBorders>
              <w:bottom w:val="nil"/>
              <w:right w:val="nil"/>
            </w:tcBorders>
            <w:shd w:val="clear" w:color="auto" w:fill="F4F4F2"/>
            <w:vAlign w:val="center"/>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 xml:space="preserve">Programas PESA III de El Salvador, Guatemala, Honduras y Nicaragua con </w:t>
            </w:r>
            <w:proofErr w:type="spellStart"/>
            <w:r>
              <w:rPr>
                <w:rFonts w:ascii="Verdana" w:eastAsia="Times New Roman" w:hAnsi="Verdana"/>
                <w:b/>
                <w:bCs/>
                <w:color w:val="000000"/>
                <w:sz w:val="13"/>
                <w:szCs w:val="13"/>
              </w:rPr>
              <w:t>gestion</w:t>
            </w:r>
            <w:proofErr w:type="spellEnd"/>
            <w:r>
              <w:rPr>
                <w:rFonts w:ascii="Verdana" w:eastAsia="Times New Roman" w:hAnsi="Verdana"/>
                <w:b/>
                <w:bCs/>
                <w:color w:val="000000"/>
                <w:sz w:val="13"/>
                <w:szCs w:val="13"/>
              </w:rPr>
              <w:t xml:space="preserve"> mejorada </w:t>
            </w:r>
          </w:p>
        </w:tc>
      </w:tr>
      <w:tr w:rsidR="008B30CB">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249"/>
              <w:gridCol w:w="886"/>
              <w:gridCol w:w="971"/>
              <w:gridCol w:w="557"/>
              <w:gridCol w:w="409"/>
              <w:gridCol w:w="221"/>
              <w:gridCol w:w="221"/>
              <w:gridCol w:w="221"/>
              <w:gridCol w:w="221"/>
              <w:gridCol w:w="221"/>
              <w:gridCol w:w="221"/>
              <w:gridCol w:w="221"/>
              <w:gridCol w:w="221"/>
              <w:gridCol w:w="221"/>
              <w:gridCol w:w="221"/>
              <w:gridCol w:w="221"/>
              <w:gridCol w:w="221"/>
              <w:gridCol w:w="948"/>
              <w:gridCol w:w="1166"/>
            </w:tblGrid>
            <w:tr w:rsidR="008B30CB">
              <w:trPr>
                <w:divId w:val="791248657"/>
                <w:tblCellSpacing w:w="15" w:type="dxa"/>
              </w:trPr>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Indicador</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Formula</w:t>
                  </w:r>
                  <w:proofErr w:type="spellEnd"/>
                  <w:r>
                    <w:rPr>
                      <w:rFonts w:ascii="Verdana" w:eastAsia="Times New Roman" w:hAnsi="Verdana"/>
                      <w:b/>
                      <w:bCs/>
                      <w:color w:val="000000"/>
                      <w:sz w:val="13"/>
                      <w:szCs w:val="13"/>
                    </w:rPr>
                    <w:t xml:space="preserve"> de Cálculo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Denom</w:t>
                  </w:r>
                  <w:proofErr w:type="spellEnd"/>
                  <w:r>
                    <w:rPr>
                      <w:rFonts w:ascii="Verdana" w:eastAsia="Times New Roman" w:hAnsi="Verdana"/>
                      <w:b/>
                      <w:bCs/>
                      <w:color w:val="000000"/>
                      <w:sz w:val="13"/>
                      <w:szCs w:val="13"/>
                    </w:rPr>
                    <w:t>.</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Línea Base</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2010</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2011</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2012</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Medios de Verificación</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Supuestos</w:t>
                  </w:r>
                </w:p>
              </w:tc>
            </w:tr>
            <w:tr w:rsidR="008B30CB">
              <w:trPr>
                <w:divId w:val="791248657"/>
                <w:tblCellSpacing w:w="15" w:type="dxa"/>
              </w:trPr>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planes operativos anuales integrados de los PESA</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Documentos de planes operativos anuales PESA elaborados por cada programa</w:t>
                  </w:r>
                </w:p>
              </w:tc>
              <w:tc>
                <w:tcPr>
                  <w:tcW w:w="0" w:type="auto"/>
                  <w:tcBorders>
                    <w:bottom w:val="nil"/>
                    <w:right w:val="nil"/>
                  </w:tcBorders>
                  <w:shd w:val="clear" w:color="auto" w:fill="F4F4F2"/>
                  <w:vAlign w:val="center"/>
                  <w:hideMark/>
                </w:tcPr>
                <w:p w:rsidR="008B30CB" w:rsidRDefault="006D5495">
                  <w:pPr>
                    <w:spacing w:after="240"/>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Voluntad de FAOREP y FAO de utilizar formatos armonizados que proporcionen información de calidad (cualitativa y cuantitativa)</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programas PESA que disponen de Marco Lógico y sistema de planificación, seguimiento, evaluación y sistematización operando adecuadamente.</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Documento de matriz de marco lógico de cada PESA</w:t>
                  </w:r>
                  <w:r>
                    <w:rPr>
                      <w:rFonts w:ascii="Verdana" w:eastAsia="Times New Roman" w:hAnsi="Verdana"/>
                      <w:color w:val="000000"/>
                      <w:sz w:val="13"/>
                      <w:szCs w:val="13"/>
                    </w:rPr>
                    <w:br/>
                    <w:t>2 Documento de sistema de planificación, seguimiento, evaluación y sistematización</w:t>
                  </w:r>
                  <w:r>
                    <w:rPr>
                      <w:rFonts w:ascii="Verdana" w:eastAsia="Times New Roman" w:hAnsi="Verdana"/>
                      <w:color w:val="000000"/>
                      <w:sz w:val="13"/>
                      <w:szCs w:val="13"/>
                    </w:rPr>
                    <w:br/>
                    <w:t>3 Informes de monitoreo preparados por CCR</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Los Directores y FAOREP consideran prioritario los procesos de planificación y organización de los PESA III y la documentación del sistema de planificación, seguimiento y evaluación</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documentos sobre resultados, avances y logros de los PESA en los países y en la región (información pública anual)</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Documento divulgativo regional anual elaborado por CCR-PESA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1. Los resultados de procesos de evaluación interna de los PESA son utilizados como insumos para divulgación </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Número de procesos de sistematización y documentación de Buenas Prácticas para la SAN correspondientes a la FASE II de los PESA de Guatemala, </w:t>
                  </w:r>
                  <w:proofErr w:type="spellStart"/>
                  <w:r>
                    <w:rPr>
                      <w:rFonts w:ascii="Verdana" w:eastAsia="Times New Roman" w:hAnsi="Verdana"/>
                      <w:color w:val="000000"/>
                      <w:sz w:val="13"/>
                      <w:szCs w:val="13"/>
                    </w:rPr>
                    <w:t>Honduras,Nicaragua</w:t>
                  </w:r>
                  <w:proofErr w:type="spellEnd"/>
                  <w:r>
                    <w:rPr>
                      <w:rFonts w:ascii="Verdana" w:eastAsia="Times New Roman" w:hAnsi="Verdana"/>
                      <w:color w:val="000000"/>
                      <w:sz w:val="13"/>
                      <w:szCs w:val="13"/>
                    </w:rPr>
                    <w:t xml:space="preserve"> y El Salvador</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7</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7</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Documentos de sistematización de buenas prácticas de El Salvador, Guatemala, Honduras, Nicaragua y El Salvador</w:t>
                  </w:r>
                  <w:r>
                    <w:rPr>
                      <w:rFonts w:ascii="Verdana" w:eastAsia="Times New Roman" w:hAnsi="Verdana"/>
                      <w:color w:val="000000"/>
                      <w:sz w:val="13"/>
                      <w:szCs w:val="13"/>
                    </w:rPr>
                    <w:br/>
                    <w:t>2.Resultados de comunicación derivados de los documentos</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La sistematización de las BP-SAN está incluida en los POA de los PESA de cada país</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Estrategia de comunicación para el Desarrollo del CCR de los PESA de Centroamérica para la sensibilización e institucionalización de la SAN en la región</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Se define una escala ordinal con tres niveles: </w:t>
                  </w:r>
                  <w:r>
                    <w:rPr>
                      <w:rFonts w:ascii="Verdana" w:eastAsia="Times New Roman" w:hAnsi="Verdana"/>
                      <w:color w:val="000000"/>
                      <w:sz w:val="13"/>
                      <w:szCs w:val="13"/>
                    </w:rPr>
                    <w:br/>
                    <w:t>1. Estrategia documentada</w:t>
                  </w:r>
                  <w:r>
                    <w:rPr>
                      <w:rFonts w:ascii="Verdana" w:eastAsia="Times New Roman" w:hAnsi="Verdana"/>
                      <w:color w:val="000000"/>
                      <w:sz w:val="13"/>
                      <w:szCs w:val="13"/>
                    </w:rPr>
                    <w:br/>
                    <w:t>2. Estrategia validada con los PESA Nacionales</w:t>
                  </w:r>
                  <w:r>
                    <w:rPr>
                      <w:rFonts w:ascii="Verdana" w:eastAsia="Times New Roman" w:hAnsi="Verdana"/>
                      <w:color w:val="000000"/>
                      <w:sz w:val="13"/>
                      <w:szCs w:val="13"/>
                    </w:rPr>
                    <w:br/>
                    <w:t>3. Estrategia implementada con los PESA Nacionales</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CUMPLIMIENTO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Informes semestrales para dar cuenta de cada nivel de la escala de medición</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1. Directores PESA y FAOREP dan importancia a la </w:t>
                  </w:r>
                  <w:proofErr w:type="spellStart"/>
                  <w:r>
                    <w:rPr>
                      <w:rFonts w:ascii="Verdana" w:eastAsia="Times New Roman" w:hAnsi="Verdana"/>
                      <w:color w:val="000000"/>
                      <w:sz w:val="13"/>
                      <w:szCs w:val="13"/>
                    </w:rPr>
                    <w:t>CpD</w:t>
                  </w:r>
                  <w:proofErr w:type="spellEnd"/>
                  <w:r>
                    <w:rPr>
                      <w:rFonts w:ascii="Verdana" w:eastAsia="Times New Roman" w:hAnsi="Verdana"/>
                      <w:color w:val="000000"/>
                      <w:sz w:val="13"/>
                      <w:szCs w:val="13"/>
                    </w:rPr>
                    <w:t xml:space="preserve"> de los PESA como instrumento que contribuye a la institucionalización de la SAN</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procesos realizados relacionados con mensajes clave y acción futura de los PESA de Centroamérica</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Documentos de procesos realizados</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Directores, FAO-REP y TCSF mantiene el interés de extraer principales mensajes clave de la acció</w:t>
                  </w:r>
                  <w:r>
                    <w:rPr>
                      <w:rFonts w:ascii="Verdana" w:eastAsia="Times New Roman" w:hAnsi="Verdana"/>
                      <w:color w:val="000000"/>
                      <w:sz w:val="13"/>
                      <w:szCs w:val="13"/>
                    </w:rPr>
                    <w:t>n</w:t>
                  </w:r>
                  <w:r w:rsidR="00EF4264">
                    <w:rPr>
                      <w:rFonts w:ascii="Verdana" w:eastAsia="Times New Roman" w:hAnsi="Verdana"/>
                      <w:color w:val="000000"/>
                      <w:sz w:val="13"/>
                      <w:szCs w:val="13"/>
                    </w:rPr>
                    <w:t xml:space="preserve"> de los PESA durante 12 </w:t>
                  </w:r>
                  <w:r>
                    <w:rPr>
                      <w:rFonts w:ascii="Verdana" w:eastAsia="Times New Roman" w:hAnsi="Verdana"/>
                      <w:color w:val="000000"/>
                      <w:sz w:val="13"/>
                      <w:szCs w:val="13"/>
                    </w:rPr>
                    <w:t>años</w:t>
                  </w:r>
                  <w:r w:rsidR="00EF4264">
                    <w:rPr>
                      <w:rFonts w:ascii="Verdana" w:eastAsia="Times New Roman" w:hAnsi="Verdana"/>
                      <w:color w:val="000000"/>
                      <w:sz w:val="13"/>
                      <w:szCs w:val="13"/>
                    </w:rPr>
                    <w:t xml:space="preserve"> de ejecución y mantienen el interés de continuar su acción hasta el 2015</w:t>
                  </w:r>
                </w:p>
              </w:tc>
            </w:tr>
          </w:tbl>
          <w:p w:rsidR="008B30CB" w:rsidRDefault="008B30CB">
            <w:pPr>
              <w:divId w:val="791248657"/>
              <w:rPr>
                <w:rFonts w:ascii="Verdana" w:eastAsia="Times New Roman" w:hAnsi="Verdana"/>
                <w:color w:val="000000"/>
                <w:sz w:val="13"/>
                <w:szCs w:val="13"/>
              </w:rPr>
            </w:pPr>
          </w:p>
        </w:tc>
      </w:tr>
      <w:tr w:rsidR="008B30CB">
        <w:trPr>
          <w:trHeight w:val="360"/>
          <w:tblCellSpacing w:w="15" w:type="dxa"/>
          <w:jc w:val="center"/>
        </w:trPr>
        <w:tc>
          <w:tcPr>
            <w:tcW w:w="0" w:type="auto"/>
            <w:gridSpan w:val="2"/>
            <w:tcBorders>
              <w:bottom w:val="nil"/>
              <w:right w:val="nil"/>
            </w:tcBorders>
            <w:shd w:val="clear" w:color="auto" w:fill="F4F4F2"/>
            <w:vAlign w:val="bottom"/>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Producto 2</w:t>
            </w:r>
          </w:p>
        </w:tc>
      </w:tr>
      <w:tr w:rsidR="008B30CB">
        <w:trPr>
          <w:tblCellSpacing w:w="15" w:type="dxa"/>
          <w:jc w:val="center"/>
        </w:trPr>
        <w:tc>
          <w:tcPr>
            <w:tcW w:w="0" w:type="auto"/>
            <w:gridSpan w:val="2"/>
            <w:tcBorders>
              <w:bottom w:val="nil"/>
              <w:right w:val="nil"/>
            </w:tcBorders>
            <w:shd w:val="clear" w:color="auto" w:fill="F4F4F2"/>
            <w:vAlign w:val="center"/>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Tomadores de decisión y equipos técnicos con mayor sensibilización y/o capacidades en Seguridad Alimentaria y Nutricional para favorecer la institucionalización</w:t>
            </w:r>
          </w:p>
        </w:tc>
      </w:tr>
      <w:tr w:rsidR="008B30CB">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657"/>
              <w:gridCol w:w="569"/>
              <w:gridCol w:w="672"/>
              <w:gridCol w:w="535"/>
              <w:gridCol w:w="394"/>
              <w:gridCol w:w="214"/>
              <w:gridCol w:w="214"/>
              <w:gridCol w:w="214"/>
              <w:gridCol w:w="214"/>
              <w:gridCol w:w="214"/>
              <w:gridCol w:w="214"/>
              <w:gridCol w:w="214"/>
              <w:gridCol w:w="214"/>
              <w:gridCol w:w="214"/>
              <w:gridCol w:w="492"/>
              <w:gridCol w:w="214"/>
              <w:gridCol w:w="492"/>
              <w:gridCol w:w="851"/>
              <w:gridCol w:w="1036"/>
            </w:tblGrid>
            <w:tr w:rsidR="008B30CB">
              <w:trPr>
                <w:divId w:val="791248657"/>
                <w:tblCellSpacing w:w="15" w:type="dxa"/>
              </w:trPr>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Indicador</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Formula</w:t>
                  </w:r>
                  <w:proofErr w:type="spellEnd"/>
                  <w:r>
                    <w:rPr>
                      <w:rFonts w:ascii="Verdana" w:eastAsia="Times New Roman" w:hAnsi="Verdana"/>
                      <w:b/>
                      <w:bCs/>
                      <w:color w:val="000000"/>
                      <w:sz w:val="13"/>
                      <w:szCs w:val="13"/>
                    </w:rPr>
                    <w:t xml:space="preserve"> de Cálculo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Denom</w:t>
                  </w:r>
                  <w:proofErr w:type="spellEnd"/>
                  <w:r>
                    <w:rPr>
                      <w:rFonts w:ascii="Verdana" w:eastAsia="Times New Roman" w:hAnsi="Verdana"/>
                      <w:b/>
                      <w:bCs/>
                      <w:color w:val="000000"/>
                      <w:sz w:val="13"/>
                      <w:szCs w:val="13"/>
                    </w:rPr>
                    <w:t>.</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Línea Base</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2010</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2011</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2012</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Medios de Verificación</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Supuestos</w:t>
                  </w:r>
                </w:p>
              </w:tc>
            </w:tr>
            <w:tr w:rsidR="008B30CB">
              <w:trPr>
                <w:divId w:val="791248657"/>
                <w:tblCellSpacing w:w="15" w:type="dxa"/>
              </w:trPr>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Número de personas de equipos técnicos y políticos capacitadas, según </w:t>
                  </w:r>
                  <w:proofErr w:type="spellStart"/>
                  <w:r>
                    <w:rPr>
                      <w:rFonts w:ascii="Verdana" w:eastAsia="Times New Roman" w:hAnsi="Verdana"/>
                      <w:color w:val="000000"/>
                      <w:sz w:val="13"/>
                      <w:szCs w:val="13"/>
                    </w:rPr>
                    <w:t>categoria</w:t>
                  </w:r>
                  <w:proofErr w:type="spellEnd"/>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Listado de personas capacitadas</w:t>
                  </w:r>
                  <w:r>
                    <w:rPr>
                      <w:rFonts w:ascii="Verdana" w:eastAsia="Times New Roman" w:hAnsi="Verdana"/>
                      <w:color w:val="000000"/>
                      <w:sz w:val="13"/>
                      <w:szCs w:val="13"/>
                    </w:rPr>
                    <w:br/>
                    <w:t>2. Informe de viaje o memoria de taller</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Se mantiene el interés de equipos técnicos y políticos de incrementar sus capacidades en SAN y Desarrollo</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Número promedio de visitas mensuales a la Web www.pesacentroamerica.org </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proofErr w:type="spellStart"/>
                  <w:r>
                    <w:rPr>
                      <w:rFonts w:ascii="Verdana" w:eastAsia="Times New Roman" w:hAnsi="Verdana"/>
                      <w:color w:val="000000"/>
                      <w:sz w:val="13"/>
                      <w:szCs w:val="13"/>
                    </w:rPr>
                    <w:t>Numero</w:t>
                  </w:r>
                  <w:proofErr w:type="spellEnd"/>
                  <w:r>
                    <w:rPr>
                      <w:rFonts w:ascii="Verdana" w:eastAsia="Times New Roman" w:hAnsi="Verdana"/>
                      <w:color w:val="000000"/>
                      <w:sz w:val="13"/>
                      <w:szCs w:val="13"/>
                    </w:rPr>
                    <w:t xml:space="preserve"> total de visitas / numero de meses</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8.000</w:t>
                  </w:r>
                  <w:r>
                    <w:rPr>
                      <w:rFonts w:ascii="Verdana" w:eastAsia="Times New Roman" w:hAnsi="Verdana"/>
                      <w:color w:val="000000"/>
                      <w:sz w:val="13"/>
                      <w:szCs w:val="13"/>
                    </w:rPr>
                    <w:br/>
                  </w:r>
                  <w:r>
                    <w:rPr>
                      <w:rFonts w:ascii="Verdana" w:eastAsia="Times New Roman" w:hAnsi="Verdana"/>
                      <w:color w:val="000000"/>
                      <w:sz w:val="13"/>
                      <w:szCs w:val="13"/>
                    </w:rPr>
                    <w:br/>
                  </w:r>
                  <w:r>
                    <w:rPr>
                      <w:rFonts w:ascii="Verdana" w:eastAsia="Times New Roman" w:hAnsi="Verdana"/>
                      <w:color w:val="000000"/>
                      <w:sz w:val="13"/>
                      <w:szCs w:val="13"/>
                    </w:rPr>
                    <w:br/>
                    <w:t>Año:</w:t>
                  </w:r>
                  <w:r>
                    <w:rPr>
                      <w:rFonts w:ascii="Verdana" w:eastAsia="Times New Roman" w:hAnsi="Verdana"/>
                      <w:color w:val="000000"/>
                      <w:sz w:val="13"/>
                      <w:szCs w:val="13"/>
                    </w:rPr>
                    <w:br/>
                    <w:t>2008</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11.000</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15.000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1. Informe trimestral de monitoreo de visitas a la página web proporcionado por el proveedor </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1. </w:t>
                  </w:r>
                  <w:r w:rsidR="006D5495">
                    <w:rPr>
                      <w:rFonts w:ascii="Verdana" w:eastAsia="Times New Roman" w:hAnsi="Verdana"/>
                      <w:color w:val="000000"/>
                      <w:sz w:val="13"/>
                      <w:szCs w:val="13"/>
                    </w:rPr>
                    <w:t>Público</w:t>
                  </w:r>
                  <w:r>
                    <w:rPr>
                      <w:rFonts w:ascii="Verdana" w:eastAsia="Times New Roman" w:hAnsi="Verdana"/>
                      <w:color w:val="000000"/>
                      <w:sz w:val="13"/>
                      <w:szCs w:val="13"/>
                    </w:rPr>
                    <w:t xml:space="preserve"> interesado tiene conectividad total para acceder a la página web </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personas participantes en intercambios de experiencias</w:t>
                  </w:r>
                </w:p>
              </w:tc>
              <w:tc>
                <w:tcPr>
                  <w:tcW w:w="1920" w:type="dxa"/>
                  <w:tcBorders>
                    <w:bottom w:val="nil"/>
                    <w:right w:val="nil"/>
                  </w:tcBorders>
                  <w:shd w:val="clear" w:color="auto" w:fill="F4F4F2"/>
                  <w:vAlign w:val="center"/>
                  <w:hideMark/>
                </w:tcPr>
                <w:p w:rsidR="008B30CB" w:rsidRDefault="008B30CB">
                  <w:pPr>
                    <w:rPr>
                      <w:rFonts w:ascii="Verdana" w:eastAsia="Times New Roman" w:hAnsi="Verdana"/>
                      <w:color w:val="000000"/>
                      <w:sz w:val="13"/>
                      <w:szCs w:val="13"/>
                    </w:rPr>
                  </w:pP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Listado de participantes en giras de intercambio</w:t>
                  </w:r>
                  <w:r>
                    <w:rPr>
                      <w:rFonts w:ascii="Verdana" w:eastAsia="Times New Roman" w:hAnsi="Verdana"/>
                      <w:color w:val="000000"/>
                      <w:sz w:val="13"/>
                      <w:szCs w:val="13"/>
                    </w:rPr>
                    <w:br/>
                    <w:t>2. Memorias de talleres o informes de viaje</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Se mantiene el interés por parte de equipos técnicos y políticos de entidades gubernamentales de conocer experiencias en otros países de CA o fuera que favorecen la SAN, agricultura familiar y desarrollo</w:t>
                  </w:r>
                </w:p>
              </w:tc>
            </w:tr>
          </w:tbl>
          <w:p w:rsidR="008B30CB" w:rsidRDefault="008B30CB">
            <w:pPr>
              <w:divId w:val="791248657"/>
              <w:rPr>
                <w:rFonts w:ascii="Verdana" w:eastAsia="Times New Roman" w:hAnsi="Verdana"/>
                <w:color w:val="000000"/>
                <w:sz w:val="13"/>
                <w:szCs w:val="13"/>
              </w:rPr>
            </w:pPr>
          </w:p>
        </w:tc>
      </w:tr>
      <w:tr w:rsidR="008B30CB">
        <w:trPr>
          <w:trHeight w:val="360"/>
          <w:tblCellSpacing w:w="15" w:type="dxa"/>
          <w:jc w:val="center"/>
        </w:trPr>
        <w:tc>
          <w:tcPr>
            <w:tcW w:w="0" w:type="auto"/>
            <w:gridSpan w:val="2"/>
            <w:tcBorders>
              <w:bottom w:val="nil"/>
              <w:right w:val="nil"/>
            </w:tcBorders>
            <w:shd w:val="clear" w:color="auto" w:fill="F4F4F2"/>
            <w:vAlign w:val="bottom"/>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Producto 3</w:t>
            </w:r>
          </w:p>
        </w:tc>
      </w:tr>
      <w:tr w:rsidR="008B30CB">
        <w:trPr>
          <w:tblCellSpacing w:w="15" w:type="dxa"/>
          <w:jc w:val="center"/>
        </w:trPr>
        <w:tc>
          <w:tcPr>
            <w:tcW w:w="0" w:type="auto"/>
            <w:gridSpan w:val="2"/>
            <w:tcBorders>
              <w:bottom w:val="nil"/>
              <w:right w:val="nil"/>
            </w:tcBorders>
            <w:shd w:val="clear" w:color="auto" w:fill="F4F4F2"/>
            <w:vAlign w:val="center"/>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Países con información sobre SAN y desarrollo (HSSH) recopilada, procesada, analizada y difundida</w:t>
            </w:r>
          </w:p>
        </w:tc>
      </w:tr>
      <w:tr w:rsidR="008B30CB">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069"/>
              <w:gridCol w:w="811"/>
              <w:gridCol w:w="860"/>
              <w:gridCol w:w="570"/>
              <w:gridCol w:w="418"/>
              <w:gridCol w:w="225"/>
              <w:gridCol w:w="225"/>
              <w:gridCol w:w="225"/>
              <w:gridCol w:w="379"/>
              <w:gridCol w:w="225"/>
              <w:gridCol w:w="225"/>
              <w:gridCol w:w="225"/>
              <w:gridCol w:w="379"/>
              <w:gridCol w:w="225"/>
              <w:gridCol w:w="379"/>
              <w:gridCol w:w="225"/>
              <w:gridCol w:w="379"/>
              <w:gridCol w:w="969"/>
              <w:gridCol w:w="825"/>
            </w:tblGrid>
            <w:tr w:rsidR="008B30CB">
              <w:trPr>
                <w:divId w:val="791248657"/>
                <w:tblCellSpacing w:w="15" w:type="dxa"/>
              </w:trPr>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Indicador</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Formula</w:t>
                  </w:r>
                  <w:proofErr w:type="spellEnd"/>
                  <w:r>
                    <w:rPr>
                      <w:rFonts w:ascii="Verdana" w:eastAsia="Times New Roman" w:hAnsi="Verdana"/>
                      <w:b/>
                      <w:bCs/>
                      <w:color w:val="000000"/>
                      <w:sz w:val="13"/>
                      <w:szCs w:val="13"/>
                    </w:rPr>
                    <w:t xml:space="preserve"> de Cálculo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Denom</w:t>
                  </w:r>
                  <w:proofErr w:type="spellEnd"/>
                  <w:r>
                    <w:rPr>
                      <w:rFonts w:ascii="Verdana" w:eastAsia="Times New Roman" w:hAnsi="Verdana"/>
                      <w:b/>
                      <w:bCs/>
                      <w:color w:val="000000"/>
                      <w:sz w:val="13"/>
                      <w:szCs w:val="13"/>
                    </w:rPr>
                    <w:t>.</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Línea Base</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2010</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2011</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2012</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Medios de Verificación</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Supuestos</w:t>
                  </w:r>
                </w:p>
              </w:tc>
            </w:tr>
            <w:tr w:rsidR="008B30CB">
              <w:trPr>
                <w:divId w:val="791248657"/>
                <w:tblCellSpacing w:w="15" w:type="dxa"/>
              </w:trPr>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Porcentaje de contactos de contrapartes nacionales y aliados estratégicos a los que les ha llegado el </w:t>
                  </w:r>
                  <w:proofErr w:type="spellStart"/>
                  <w:r>
                    <w:rPr>
                      <w:rFonts w:ascii="Verdana" w:eastAsia="Times New Roman" w:hAnsi="Verdana"/>
                      <w:color w:val="000000"/>
                      <w:sz w:val="13"/>
                      <w:szCs w:val="13"/>
                    </w:rPr>
                    <w:t>boletin</w:t>
                  </w:r>
                  <w:proofErr w:type="spellEnd"/>
                  <w:r>
                    <w:rPr>
                      <w:rFonts w:ascii="Verdana" w:eastAsia="Times New Roman" w:hAnsi="Verdana"/>
                      <w:color w:val="000000"/>
                      <w:sz w:val="13"/>
                      <w:szCs w:val="13"/>
                    </w:rPr>
                    <w:t xml:space="preserve"> informativo mensual </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contactos de contrapartes nacionales y aliados estratégicos a los que ha llegado el boletín informativo mensual / número de contactos de contrapartes nacionales y aliados estratégicos totales ) x 100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PORCENTUAL</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0</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2.009</w:t>
                  </w:r>
                  <w:r>
                    <w:rPr>
                      <w:rFonts w:ascii="Verdana" w:eastAsia="Times New Roman" w:hAnsi="Verdana"/>
                      <w:color w:val="000000"/>
                      <w:sz w:val="13"/>
                      <w:szCs w:val="13"/>
                    </w:rPr>
                    <w:br/>
                  </w:r>
                  <w:r>
                    <w:rPr>
                      <w:rFonts w:ascii="Verdana" w:eastAsia="Times New Roman" w:hAnsi="Verdana"/>
                      <w:color w:val="000000"/>
                      <w:sz w:val="13"/>
                      <w:szCs w:val="13"/>
                    </w:rPr>
                    <w:br/>
                  </w:r>
                  <w:r>
                    <w:rPr>
                      <w:rFonts w:ascii="Verdana" w:eastAsia="Times New Roman" w:hAnsi="Verdana"/>
                      <w:color w:val="000000"/>
                      <w:sz w:val="13"/>
                      <w:szCs w:val="13"/>
                    </w:rPr>
                    <w:br/>
                    <w:t>Año:</w:t>
                  </w:r>
                  <w:r>
                    <w:rPr>
                      <w:rFonts w:ascii="Verdana" w:eastAsia="Times New Roman" w:hAnsi="Verdana"/>
                      <w:color w:val="000000"/>
                      <w:sz w:val="13"/>
                      <w:szCs w:val="13"/>
                    </w:rPr>
                    <w:br/>
                    <w:t>0</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35%</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45%</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50%</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60%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Boletines informativos elaborados y enviados</w:t>
                  </w:r>
                  <w:r>
                    <w:rPr>
                      <w:rFonts w:ascii="Verdana" w:eastAsia="Times New Roman" w:hAnsi="Verdana"/>
                      <w:color w:val="000000"/>
                      <w:sz w:val="13"/>
                      <w:szCs w:val="13"/>
                    </w:rPr>
                    <w:br/>
                    <w:t xml:space="preserve">2 Informe de monitoreo de Responsable de </w:t>
                  </w:r>
                  <w:r w:rsidR="006D5495">
                    <w:rPr>
                      <w:rFonts w:ascii="Verdana" w:eastAsia="Times New Roman" w:hAnsi="Verdana"/>
                      <w:color w:val="000000"/>
                      <w:sz w:val="13"/>
                      <w:szCs w:val="13"/>
                    </w:rPr>
                    <w:t>Comunicación</w:t>
                  </w:r>
                  <w:r>
                    <w:rPr>
                      <w:rFonts w:ascii="Verdana" w:eastAsia="Times New Roman" w:hAnsi="Verdana"/>
                      <w:color w:val="000000"/>
                      <w:sz w:val="13"/>
                      <w:szCs w:val="13"/>
                    </w:rPr>
                    <w:br/>
                    <w:t xml:space="preserve">3 Informe de monitoreo de contactos por </w:t>
                  </w:r>
                  <w:r w:rsidR="006D5495">
                    <w:rPr>
                      <w:rFonts w:ascii="Verdana" w:eastAsia="Times New Roman" w:hAnsi="Verdana"/>
                      <w:color w:val="000000"/>
                      <w:sz w:val="13"/>
                      <w:szCs w:val="13"/>
                    </w:rPr>
                    <w:t>categoría</w:t>
                  </w:r>
                  <w:r>
                    <w:rPr>
                      <w:rFonts w:ascii="Verdana" w:eastAsia="Times New Roman" w:hAnsi="Verdana"/>
                      <w:color w:val="000000"/>
                      <w:sz w:val="13"/>
                      <w:szCs w:val="13"/>
                    </w:rPr>
                    <w:t xml:space="preserve"> elaborado por CCR</w:t>
                  </w:r>
                  <w:r>
                    <w:rPr>
                      <w:rFonts w:ascii="Verdana" w:eastAsia="Times New Roman" w:hAnsi="Verdana"/>
                      <w:color w:val="000000"/>
                      <w:sz w:val="13"/>
                      <w:szCs w:val="13"/>
                    </w:rPr>
                    <w:br/>
                    <w:t>4 Encuesta realizada cada dos años a lista de contactos</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 xml:space="preserve">Se mantiene el interés de Equipos PESA países de enviar información, con relación a la SAN y Desarrollo, a contactos de contrapartes nacionales y aliados estratégicos </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Porcentaje de personas, entre tomadores de </w:t>
                  </w:r>
                  <w:proofErr w:type="spellStart"/>
                  <w:r>
                    <w:rPr>
                      <w:rFonts w:ascii="Verdana" w:eastAsia="Times New Roman" w:hAnsi="Verdana"/>
                      <w:color w:val="000000"/>
                      <w:sz w:val="13"/>
                      <w:szCs w:val="13"/>
                    </w:rPr>
                    <w:t>decision</w:t>
                  </w:r>
                  <w:proofErr w:type="spellEnd"/>
                  <w:r>
                    <w:rPr>
                      <w:rFonts w:ascii="Verdana" w:eastAsia="Times New Roman" w:hAnsi="Verdana"/>
                      <w:color w:val="000000"/>
                      <w:sz w:val="13"/>
                      <w:szCs w:val="13"/>
                    </w:rPr>
                    <w:t>, equipos técnicos, de aliados estratégicos nacionales y regionales y de los programas PESA que conocen los materiales técnicos elaborados por FAO y los PESA III</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(número de personas, entre tomadores de decisión, equipos técnicos de aliados estratégicos nacionales y regionales y de los programas PESA que conocen los materiales </w:t>
                  </w:r>
                  <w:proofErr w:type="spellStart"/>
                  <w:r>
                    <w:rPr>
                      <w:rFonts w:ascii="Verdana" w:eastAsia="Times New Roman" w:hAnsi="Verdana"/>
                      <w:color w:val="000000"/>
                      <w:sz w:val="13"/>
                      <w:szCs w:val="13"/>
                    </w:rPr>
                    <w:t>técncios</w:t>
                  </w:r>
                  <w:proofErr w:type="spellEnd"/>
                  <w:r>
                    <w:rPr>
                      <w:rFonts w:ascii="Verdana" w:eastAsia="Times New Roman" w:hAnsi="Verdana"/>
                      <w:color w:val="000000"/>
                      <w:sz w:val="13"/>
                      <w:szCs w:val="13"/>
                    </w:rPr>
                    <w:t xml:space="preserve"> elaborados por FAO y los PESA III / número total de personas involucradas ) x 100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PORCENTUAL</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200</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25</w:t>
                  </w:r>
                  <w:r>
                    <w:rPr>
                      <w:rFonts w:ascii="Verdana" w:eastAsia="Times New Roman" w:hAnsi="Verdana"/>
                      <w:color w:val="000000"/>
                      <w:sz w:val="13"/>
                      <w:szCs w:val="13"/>
                    </w:rPr>
                    <w:br/>
                  </w:r>
                  <w:r>
                    <w:rPr>
                      <w:rFonts w:ascii="Verdana" w:eastAsia="Times New Roman" w:hAnsi="Verdana"/>
                      <w:color w:val="000000"/>
                      <w:sz w:val="13"/>
                      <w:szCs w:val="13"/>
                    </w:rPr>
                    <w:br/>
                  </w:r>
                  <w:r>
                    <w:rPr>
                      <w:rFonts w:ascii="Verdana" w:eastAsia="Times New Roman" w:hAnsi="Verdana"/>
                      <w:color w:val="000000"/>
                      <w:sz w:val="13"/>
                      <w:szCs w:val="13"/>
                    </w:rPr>
                    <w:br/>
                    <w:t>Año:</w:t>
                  </w:r>
                  <w:r>
                    <w:rPr>
                      <w:rFonts w:ascii="Verdana" w:eastAsia="Times New Roman" w:hAnsi="Verdana"/>
                      <w:color w:val="000000"/>
                      <w:sz w:val="13"/>
                      <w:szCs w:val="13"/>
                    </w:rPr>
                    <w:br/>
                    <w:t>2009</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35%</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45%</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Listado de personas vinculadas a procesos SAN elaborado por CCR</w:t>
                  </w:r>
                  <w:r>
                    <w:rPr>
                      <w:rFonts w:ascii="Verdana" w:eastAsia="Times New Roman" w:hAnsi="Verdana"/>
                      <w:color w:val="000000"/>
                      <w:sz w:val="13"/>
                      <w:szCs w:val="13"/>
                    </w:rPr>
                    <w:br/>
                    <w:t>2 Sondeo de opinión anual realizado por CCR en muestra de lista de personas de aliados estratégicos nacionales y regionales y de los programas PESA</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Se mantiene el interés de equipos PESA países y FAO/REP de facilitar información a contactos de interés.</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Número de investigaciones vinculadas a la SAN y desarrollo que generan mayor conocimiento en y de la región </w:t>
                  </w:r>
                  <w:proofErr w:type="spellStart"/>
                  <w:r>
                    <w:rPr>
                      <w:rFonts w:ascii="Verdana" w:eastAsia="Times New Roman" w:hAnsi="Verdana"/>
                      <w:color w:val="000000"/>
                      <w:sz w:val="13"/>
                      <w:szCs w:val="13"/>
                    </w:rPr>
                    <w:t>centroaméricana</w:t>
                  </w:r>
                  <w:proofErr w:type="spellEnd"/>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Informes de investigación</w:t>
                  </w:r>
                  <w:r>
                    <w:rPr>
                      <w:rFonts w:ascii="Verdana" w:eastAsia="Times New Roman" w:hAnsi="Verdana"/>
                      <w:color w:val="000000"/>
                      <w:sz w:val="13"/>
                      <w:szCs w:val="13"/>
                    </w:rPr>
                    <w:br/>
                    <w:t>2. Planes de Acción implementados para divulgación de resultados</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Equipos técnicos y políticos de la región mantienen el interés en profundizar en la búsqueda de soluciones para lograr la seguridad alimentaria y nutricional</w:t>
                  </w:r>
                </w:p>
              </w:tc>
            </w:tr>
          </w:tbl>
          <w:p w:rsidR="008B30CB" w:rsidRDefault="008B30CB">
            <w:pPr>
              <w:divId w:val="791248657"/>
              <w:rPr>
                <w:rFonts w:ascii="Verdana" w:eastAsia="Times New Roman" w:hAnsi="Verdana"/>
                <w:color w:val="000000"/>
                <w:sz w:val="13"/>
                <w:szCs w:val="13"/>
              </w:rPr>
            </w:pPr>
          </w:p>
        </w:tc>
      </w:tr>
      <w:tr w:rsidR="008B30CB">
        <w:trPr>
          <w:trHeight w:val="360"/>
          <w:tblCellSpacing w:w="15" w:type="dxa"/>
          <w:jc w:val="center"/>
        </w:trPr>
        <w:tc>
          <w:tcPr>
            <w:tcW w:w="0" w:type="auto"/>
            <w:gridSpan w:val="2"/>
            <w:tcBorders>
              <w:bottom w:val="nil"/>
              <w:right w:val="nil"/>
            </w:tcBorders>
            <w:shd w:val="clear" w:color="auto" w:fill="F4F4F2"/>
            <w:vAlign w:val="bottom"/>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Producto 4</w:t>
            </w:r>
          </w:p>
        </w:tc>
      </w:tr>
      <w:tr w:rsidR="008B30CB">
        <w:trPr>
          <w:tblCellSpacing w:w="15" w:type="dxa"/>
          <w:jc w:val="center"/>
        </w:trPr>
        <w:tc>
          <w:tcPr>
            <w:tcW w:w="0" w:type="auto"/>
            <w:gridSpan w:val="2"/>
            <w:tcBorders>
              <w:bottom w:val="nil"/>
              <w:right w:val="nil"/>
            </w:tcBorders>
            <w:shd w:val="clear" w:color="auto" w:fill="F4F4F2"/>
            <w:vAlign w:val="center"/>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Instancias regionales (públicas y privadas) con trabajo en favor de la Seguridad Alimentaria Nutricional aumentado y con participación de sociedad civil</w:t>
            </w:r>
          </w:p>
        </w:tc>
      </w:tr>
      <w:tr w:rsidR="008B30CB">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1118"/>
              <w:gridCol w:w="703"/>
              <w:gridCol w:w="771"/>
              <w:gridCol w:w="611"/>
              <w:gridCol w:w="447"/>
              <w:gridCol w:w="239"/>
              <w:gridCol w:w="239"/>
              <w:gridCol w:w="239"/>
              <w:gridCol w:w="239"/>
              <w:gridCol w:w="239"/>
              <w:gridCol w:w="239"/>
              <w:gridCol w:w="239"/>
              <w:gridCol w:w="239"/>
              <w:gridCol w:w="239"/>
              <w:gridCol w:w="239"/>
              <w:gridCol w:w="239"/>
              <w:gridCol w:w="239"/>
              <w:gridCol w:w="975"/>
              <w:gridCol w:w="1345"/>
            </w:tblGrid>
            <w:tr w:rsidR="008B30CB">
              <w:trPr>
                <w:divId w:val="791248657"/>
                <w:tblCellSpacing w:w="15" w:type="dxa"/>
              </w:trPr>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Indicador</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Formula</w:t>
                  </w:r>
                  <w:proofErr w:type="spellEnd"/>
                  <w:r>
                    <w:rPr>
                      <w:rFonts w:ascii="Verdana" w:eastAsia="Times New Roman" w:hAnsi="Verdana"/>
                      <w:b/>
                      <w:bCs/>
                      <w:color w:val="000000"/>
                      <w:sz w:val="13"/>
                      <w:szCs w:val="13"/>
                    </w:rPr>
                    <w:t xml:space="preserve"> de Cálculo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Denom</w:t>
                  </w:r>
                  <w:proofErr w:type="spellEnd"/>
                  <w:r>
                    <w:rPr>
                      <w:rFonts w:ascii="Verdana" w:eastAsia="Times New Roman" w:hAnsi="Verdana"/>
                      <w:b/>
                      <w:bCs/>
                      <w:color w:val="000000"/>
                      <w:sz w:val="13"/>
                      <w:szCs w:val="13"/>
                    </w:rPr>
                    <w:t>.</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Línea Base</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2010</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2011</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2012</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Medios de Verificación</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Supuestos</w:t>
                  </w:r>
                </w:p>
              </w:tc>
            </w:tr>
            <w:tr w:rsidR="008B30CB">
              <w:trPr>
                <w:divId w:val="791248657"/>
                <w:tblCellSpacing w:w="15" w:type="dxa"/>
              </w:trPr>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reuniones, talleres y encuentros promovidas pos otros actores regionales en los que el equipo técnico de PESA de CA ha participado y realizado labor de incidencia</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4</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6</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3</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6</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Memoria de talleres y reuniones</w:t>
                  </w:r>
                  <w:r>
                    <w:rPr>
                      <w:rFonts w:ascii="Verdana" w:eastAsia="Times New Roman" w:hAnsi="Verdana"/>
                      <w:color w:val="000000"/>
                      <w:sz w:val="13"/>
                      <w:szCs w:val="13"/>
                    </w:rPr>
                    <w:br/>
                    <w:t>2. Informes de viajes</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Se mantiene la articulación y complementariedad con otros programas regionales FAO y actores externos que favorecen la atención en la SAN</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instrumentos (políticas, programas, boletines informativos, declaraciones, estrategias, normas, otros)regionales en los que PESA ha realizado labor de incidencia a favor de la SAN</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4</w:t>
                  </w:r>
                  <w:r>
                    <w:rPr>
                      <w:rFonts w:ascii="Verdana" w:eastAsia="Times New Roman" w:hAnsi="Verdana"/>
                      <w:color w:val="000000"/>
                      <w:sz w:val="13"/>
                      <w:szCs w:val="13"/>
                    </w:rPr>
                    <w:br/>
                  </w:r>
                  <w:r>
                    <w:rPr>
                      <w:rFonts w:ascii="Verdana" w:eastAsia="Times New Roman" w:hAnsi="Verdana"/>
                      <w:color w:val="000000"/>
                      <w:sz w:val="13"/>
                      <w:szCs w:val="13"/>
                    </w:rPr>
                    <w:br/>
                  </w:r>
                  <w:r>
                    <w:rPr>
                      <w:rFonts w:ascii="Verdana" w:eastAsia="Times New Roman" w:hAnsi="Verdana"/>
                      <w:color w:val="000000"/>
                      <w:sz w:val="13"/>
                      <w:szCs w:val="13"/>
                    </w:rPr>
                    <w:br/>
                    <w:t>Año:</w:t>
                  </w:r>
                  <w:r>
                    <w:rPr>
                      <w:rFonts w:ascii="Verdana" w:eastAsia="Times New Roman" w:hAnsi="Verdana"/>
                      <w:color w:val="000000"/>
                      <w:sz w:val="13"/>
                      <w:szCs w:val="13"/>
                    </w:rPr>
                    <w:br/>
                    <w:t>2008</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7</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9</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Documentos regionales (políticas, programas, declaraciones, estrategias, normas, otros) que hacen referencia a la SAN y el desarrollo.</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Se trabaja articuladamente con otros actores regionales para realizar la labor de incidencia en favor de la SAN y el desarrollo en la región.</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personas de la sociedad civil que ha participado en talleres, reuniones o encuentros regionales vinculadas a la problemática de la SAN y el desarrollo</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sumatoria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2.008</w:t>
                  </w:r>
                  <w:r>
                    <w:rPr>
                      <w:rFonts w:ascii="Verdana" w:eastAsia="Times New Roman" w:hAnsi="Verdana"/>
                      <w:color w:val="000000"/>
                      <w:sz w:val="13"/>
                      <w:szCs w:val="13"/>
                    </w:rPr>
                    <w:br/>
                  </w:r>
                  <w:r>
                    <w:rPr>
                      <w:rFonts w:ascii="Verdana" w:eastAsia="Times New Roman" w:hAnsi="Verdana"/>
                      <w:color w:val="000000"/>
                      <w:sz w:val="13"/>
                      <w:szCs w:val="13"/>
                    </w:rPr>
                    <w:br/>
                  </w:r>
                  <w:r>
                    <w:rPr>
                      <w:rFonts w:ascii="Verdana" w:eastAsia="Times New Roman" w:hAnsi="Verdana"/>
                      <w:color w:val="000000"/>
                      <w:sz w:val="13"/>
                      <w:szCs w:val="13"/>
                    </w:rPr>
                    <w:br/>
                    <w:t>Año:</w:t>
                  </w:r>
                  <w:r>
                    <w:rPr>
                      <w:rFonts w:ascii="Verdana" w:eastAsia="Times New Roman" w:hAnsi="Verdana"/>
                      <w:color w:val="000000"/>
                      <w:sz w:val="13"/>
                      <w:szCs w:val="13"/>
                    </w:rPr>
                    <w:br/>
                    <w:t>2</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4</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4</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6</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Sondeo realizado por CCR a miembros de sociedad civil acerca del conocimiento y participación en discusiones regionales vinculadas a la SAN</w:t>
                  </w:r>
                  <w:r>
                    <w:rPr>
                      <w:rFonts w:ascii="Verdana" w:eastAsia="Times New Roman" w:hAnsi="Verdana"/>
                      <w:color w:val="000000"/>
                      <w:sz w:val="13"/>
                      <w:szCs w:val="13"/>
                    </w:rPr>
                    <w:br/>
                    <w:t>2 Listado de participantes de sociedad civil en procesos de discusiones regionales vinculadas a la SAN y el desarrollo elaborado por CCR</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 xml:space="preserve">Entidades de sociedad civil mantienen el </w:t>
                  </w:r>
                  <w:r>
                    <w:rPr>
                      <w:rFonts w:ascii="Verdana" w:eastAsia="Times New Roman" w:hAnsi="Verdana"/>
                      <w:color w:val="000000"/>
                      <w:sz w:val="13"/>
                      <w:szCs w:val="13"/>
                    </w:rPr>
                    <w:t>interés</w:t>
                  </w:r>
                  <w:r w:rsidR="00EF4264">
                    <w:rPr>
                      <w:rFonts w:ascii="Verdana" w:eastAsia="Times New Roman" w:hAnsi="Verdana"/>
                      <w:color w:val="000000"/>
                      <w:sz w:val="13"/>
                      <w:szCs w:val="13"/>
                    </w:rPr>
                    <w:t xml:space="preserve"> de participar y realizar una labor de incidencia ante las instancias regionales con relación a la SAN y desarrollo</w:t>
                  </w:r>
                </w:p>
              </w:tc>
            </w:tr>
          </w:tbl>
          <w:p w:rsidR="008B30CB" w:rsidRDefault="008B30CB">
            <w:pPr>
              <w:divId w:val="791248657"/>
              <w:rPr>
                <w:rFonts w:ascii="Verdana" w:eastAsia="Times New Roman" w:hAnsi="Verdana"/>
                <w:color w:val="000000"/>
                <w:sz w:val="13"/>
                <w:szCs w:val="13"/>
              </w:rPr>
            </w:pPr>
          </w:p>
        </w:tc>
      </w:tr>
      <w:tr w:rsidR="008B30CB">
        <w:trPr>
          <w:trHeight w:val="360"/>
          <w:tblCellSpacing w:w="15" w:type="dxa"/>
          <w:jc w:val="center"/>
        </w:trPr>
        <w:tc>
          <w:tcPr>
            <w:tcW w:w="0" w:type="auto"/>
            <w:gridSpan w:val="2"/>
            <w:tcBorders>
              <w:bottom w:val="nil"/>
              <w:right w:val="nil"/>
            </w:tcBorders>
            <w:shd w:val="clear" w:color="auto" w:fill="F4F4F2"/>
            <w:vAlign w:val="bottom"/>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Producto 5</w:t>
            </w:r>
          </w:p>
        </w:tc>
      </w:tr>
      <w:tr w:rsidR="008B30CB">
        <w:trPr>
          <w:tblCellSpacing w:w="15" w:type="dxa"/>
          <w:jc w:val="center"/>
        </w:trPr>
        <w:tc>
          <w:tcPr>
            <w:tcW w:w="0" w:type="auto"/>
            <w:gridSpan w:val="2"/>
            <w:tcBorders>
              <w:bottom w:val="nil"/>
              <w:right w:val="nil"/>
            </w:tcBorders>
            <w:shd w:val="clear" w:color="auto" w:fill="F4F4F2"/>
            <w:vAlign w:val="center"/>
            <w:hideMark/>
          </w:tcPr>
          <w:p w:rsidR="008B30CB" w:rsidRDefault="00EF4264">
            <w:pPr>
              <w:divId w:val="791248657"/>
              <w:rPr>
                <w:rFonts w:ascii="Verdana" w:eastAsia="Times New Roman" w:hAnsi="Verdana"/>
                <w:color w:val="000000"/>
                <w:sz w:val="13"/>
                <w:szCs w:val="13"/>
              </w:rPr>
            </w:pPr>
            <w:r>
              <w:rPr>
                <w:rFonts w:ascii="Verdana" w:eastAsia="Times New Roman" w:hAnsi="Verdana"/>
                <w:b/>
                <w:bCs/>
                <w:color w:val="000000"/>
                <w:sz w:val="13"/>
                <w:szCs w:val="13"/>
              </w:rPr>
              <w:t>PESA CCR gestionado, monitoreado y evaluado adecuadamente</w:t>
            </w:r>
          </w:p>
        </w:tc>
      </w:tr>
      <w:tr w:rsidR="008B30CB">
        <w:trPr>
          <w:tblCellSpacing w:w="15" w:type="dxa"/>
          <w:jc w:val="center"/>
        </w:trPr>
        <w:tc>
          <w:tcPr>
            <w:tcW w:w="0" w:type="auto"/>
            <w:gridSpan w:val="2"/>
            <w:tcBorders>
              <w:bottom w:val="nil"/>
              <w:right w:val="nil"/>
            </w:tcBorders>
            <w:shd w:val="clear" w:color="auto" w:fill="F4F4F2"/>
            <w:vAlign w:val="center"/>
            <w:hideMark/>
          </w:tcPr>
          <w:tbl>
            <w:tblPr>
              <w:tblW w:w="5000" w:type="pct"/>
              <w:tblCellSpacing w:w="15" w:type="dxa"/>
              <w:tblCellMar>
                <w:top w:w="15" w:type="dxa"/>
                <w:left w:w="15" w:type="dxa"/>
                <w:bottom w:w="15" w:type="dxa"/>
                <w:right w:w="15" w:type="dxa"/>
              </w:tblCellMar>
              <w:tblLook w:val="04A0"/>
            </w:tblPr>
            <w:tblGrid>
              <w:gridCol w:w="984"/>
              <w:gridCol w:w="980"/>
              <w:gridCol w:w="830"/>
              <w:gridCol w:w="552"/>
              <w:gridCol w:w="406"/>
              <w:gridCol w:w="220"/>
              <w:gridCol w:w="220"/>
              <w:gridCol w:w="220"/>
              <w:gridCol w:w="220"/>
              <w:gridCol w:w="220"/>
              <w:gridCol w:w="220"/>
              <w:gridCol w:w="220"/>
              <w:gridCol w:w="220"/>
              <w:gridCol w:w="368"/>
              <w:gridCol w:w="368"/>
              <w:gridCol w:w="368"/>
              <w:gridCol w:w="449"/>
              <w:gridCol w:w="815"/>
              <w:gridCol w:w="958"/>
            </w:tblGrid>
            <w:tr w:rsidR="008B30CB">
              <w:trPr>
                <w:divId w:val="791248657"/>
                <w:tblCellSpacing w:w="15" w:type="dxa"/>
              </w:trPr>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Indicador</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Formula</w:t>
                  </w:r>
                  <w:proofErr w:type="spellEnd"/>
                  <w:r>
                    <w:rPr>
                      <w:rFonts w:ascii="Verdana" w:eastAsia="Times New Roman" w:hAnsi="Verdana"/>
                      <w:b/>
                      <w:bCs/>
                      <w:color w:val="000000"/>
                      <w:sz w:val="13"/>
                      <w:szCs w:val="13"/>
                    </w:rPr>
                    <w:t xml:space="preserve"> de Cálculo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Tipo</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proofErr w:type="spellStart"/>
                  <w:r>
                    <w:rPr>
                      <w:rFonts w:ascii="Verdana" w:eastAsia="Times New Roman" w:hAnsi="Verdana"/>
                      <w:b/>
                      <w:bCs/>
                      <w:color w:val="000000"/>
                      <w:sz w:val="13"/>
                      <w:szCs w:val="13"/>
                    </w:rPr>
                    <w:t>Denom</w:t>
                  </w:r>
                  <w:proofErr w:type="spellEnd"/>
                  <w:r>
                    <w:rPr>
                      <w:rFonts w:ascii="Verdana" w:eastAsia="Times New Roman" w:hAnsi="Verdana"/>
                      <w:b/>
                      <w:bCs/>
                      <w:color w:val="000000"/>
                      <w:sz w:val="13"/>
                      <w:szCs w:val="13"/>
                    </w:rPr>
                    <w:t>.</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Línea Base</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2010</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2011</w:t>
                  </w:r>
                </w:p>
              </w:tc>
              <w:tc>
                <w:tcPr>
                  <w:tcW w:w="0" w:type="auto"/>
                  <w:gridSpan w:val="4"/>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Metas 2012</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Medios de Verificación</w:t>
                  </w:r>
                </w:p>
              </w:tc>
              <w:tc>
                <w:tcPr>
                  <w:tcW w:w="0" w:type="auto"/>
                  <w:vMerge w:val="restart"/>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Supuestos</w:t>
                  </w:r>
                </w:p>
              </w:tc>
            </w:tr>
            <w:tr w:rsidR="008B30CB">
              <w:trPr>
                <w:divId w:val="791248657"/>
                <w:tblCellSpacing w:w="15" w:type="dxa"/>
              </w:trPr>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T1</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T2</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T3</w:t>
                  </w:r>
                </w:p>
              </w:tc>
              <w:tc>
                <w:tcPr>
                  <w:tcW w:w="0" w:type="auto"/>
                  <w:tcBorders>
                    <w:bottom w:val="nil"/>
                    <w:right w:val="nil"/>
                  </w:tcBorders>
                  <w:shd w:val="clear" w:color="auto" w:fill="CCCCCC"/>
                  <w:vAlign w:val="center"/>
                  <w:hideMark/>
                </w:tcPr>
                <w:p w:rsidR="008B30CB" w:rsidRDefault="00EF4264">
                  <w:pPr>
                    <w:jc w:val="center"/>
                    <w:rPr>
                      <w:rFonts w:ascii="Verdana" w:eastAsia="Times New Roman" w:hAnsi="Verdana"/>
                      <w:b/>
                      <w:bCs/>
                      <w:color w:val="000000"/>
                      <w:sz w:val="13"/>
                      <w:szCs w:val="13"/>
                    </w:rPr>
                  </w:pPr>
                  <w:r>
                    <w:rPr>
                      <w:rFonts w:ascii="Verdana" w:eastAsia="Times New Roman" w:hAnsi="Verdana"/>
                      <w:b/>
                      <w:bCs/>
                      <w:color w:val="000000"/>
                      <w:sz w:val="13"/>
                      <w:szCs w:val="13"/>
                    </w:rPr>
                    <w:t>T4</w:t>
                  </w: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c>
                <w:tcPr>
                  <w:tcW w:w="0" w:type="auto"/>
                  <w:vMerge/>
                  <w:tcBorders>
                    <w:bottom w:val="nil"/>
                    <w:right w:val="nil"/>
                  </w:tcBorders>
                  <w:vAlign w:val="center"/>
                  <w:hideMark/>
                </w:tcPr>
                <w:p w:rsidR="008B30CB" w:rsidRDefault="008B30CB">
                  <w:pPr>
                    <w:rPr>
                      <w:rFonts w:ascii="Verdana" w:eastAsia="Times New Roman" w:hAnsi="Verdana"/>
                      <w:b/>
                      <w:bCs/>
                      <w:color w:val="000000"/>
                      <w:sz w:val="13"/>
                      <w:szCs w:val="13"/>
                    </w:rPr>
                  </w:pP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informes semestrales elaborados y enviados</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2.008</w:t>
                  </w:r>
                  <w:r>
                    <w:rPr>
                      <w:rFonts w:ascii="Verdana" w:eastAsia="Times New Roman" w:hAnsi="Verdana"/>
                      <w:color w:val="000000"/>
                      <w:sz w:val="13"/>
                      <w:szCs w:val="13"/>
                    </w:rPr>
                    <w:br/>
                  </w:r>
                  <w:r>
                    <w:rPr>
                      <w:rFonts w:ascii="Verdana" w:eastAsia="Times New Roman" w:hAnsi="Verdana"/>
                      <w:color w:val="000000"/>
                      <w:sz w:val="13"/>
                      <w:szCs w:val="13"/>
                    </w:rPr>
                    <w:br/>
                  </w:r>
                  <w:r>
                    <w:rPr>
                      <w:rFonts w:ascii="Verdana" w:eastAsia="Times New Roman" w:hAnsi="Verdana"/>
                      <w:color w:val="000000"/>
                      <w:sz w:val="13"/>
                      <w:szCs w:val="13"/>
                    </w:rPr>
                    <w:br/>
                    <w:t>Año:</w:t>
                  </w:r>
                  <w:r>
                    <w:rPr>
                      <w:rFonts w:ascii="Verdana" w:eastAsia="Times New Roman" w:hAnsi="Verdana"/>
                      <w:color w:val="000000"/>
                      <w:sz w:val="13"/>
                      <w:szCs w:val="13"/>
                    </w:rPr>
                    <w:br/>
                    <w:t>2</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Informes semestrales</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Se mantiene el funcionamiento de la PSMER por parte de RLC.</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Número de informes de evaluación y/o análisis relacionados con la actividad del Componente de Coordinación Regional</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NUMERICO</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N/A</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1</w:t>
                  </w:r>
                  <w:r>
                    <w:rPr>
                      <w:rFonts w:ascii="Verdana" w:eastAsia="Times New Roman" w:hAnsi="Verdana"/>
                      <w:color w:val="000000"/>
                      <w:sz w:val="13"/>
                      <w:szCs w:val="13"/>
                    </w:rPr>
                    <w:br/>
                  </w:r>
                  <w:r>
                    <w:rPr>
                      <w:rFonts w:ascii="Verdana" w:eastAsia="Times New Roman" w:hAnsi="Verdana"/>
                      <w:color w:val="000000"/>
                      <w:sz w:val="13"/>
                      <w:szCs w:val="13"/>
                    </w:rPr>
                    <w:br/>
                  </w:r>
                  <w:r>
                    <w:rPr>
                      <w:rFonts w:ascii="Verdana" w:eastAsia="Times New Roman" w:hAnsi="Verdana"/>
                      <w:color w:val="000000"/>
                      <w:sz w:val="13"/>
                      <w:szCs w:val="13"/>
                    </w:rPr>
                    <w:br/>
                    <w:t>Año:</w:t>
                  </w:r>
                  <w:r>
                    <w:rPr>
                      <w:rFonts w:ascii="Verdana" w:eastAsia="Times New Roman" w:hAnsi="Verdana"/>
                      <w:color w:val="000000"/>
                      <w:sz w:val="13"/>
                      <w:szCs w:val="13"/>
                    </w:rPr>
                    <w:br/>
                    <w:t>2008</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Informes de evaluación externa</w:t>
                  </w:r>
                  <w:r>
                    <w:rPr>
                      <w:rFonts w:ascii="Verdana" w:eastAsia="Times New Roman" w:hAnsi="Verdana"/>
                      <w:color w:val="000000"/>
                      <w:sz w:val="13"/>
                      <w:szCs w:val="13"/>
                    </w:rPr>
                    <w:br/>
                    <w:t xml:space="preserve">2. Informes de </w:t>
                  </w:r>
                  <w:proofErr w:type="spellStart"/>
                  <w:r>
                    <w:rPr>
                      <w:rFonts w:ascii="Verdana" w:eastAsia="Times New Roman" w:hAnsi="Verdana"/>
                      <w:color w:val="000000"/>
                      <w:sz w:val="13"/>
                      <w:szCs w:val="13"/>
                    </w:rPr>
                    <w:t>consultorias</w:t>
                  </w:r>
                  <w:proofErr w:type="spellEnd"/>
                  <w:r>
                    <w:rPr>
                      <w:rFonts w:ascii="Verdana" w:eastAsia="Times New Roman" w:hAnsi="Verdana"/>
                      <w:color w:val="000000"/>
                      <w:sz w:val="13"/>
                      <w:szCs w:val="13"/>
                    </w:rPr>
                    <w:t xml:space="preserve"> contratadas</w:t>
                  </w:r>
                </w:p>
              </w:tc>
              <w:tc>
                <w:tcPr>
                  <w:tcW w:w="0" w:type="auto"/>
                  <w:tcBorders>
                    <w:bottom w:val="nil"/>
                    <w:right w:val="nil"/>
                  </w:tcBorders>
                  <w:shd w:val="clear" w:color="auto" w:fill="F4F4F2"/>
                  <w:vAlign w:val="center"/>
                  <w:hideMark/>
                </w:tcPr>
                <w:p w:rsidR="008B30CB" w:rsidRDefault="006D5495">
                  <w:pPr>
                    <w:rPr>
                      <w:rFonts w:ascii="Verdana" w:eastAsia="Times New Roman" w:hAnsi="Verdana"/>
                      <w:color w:val="000000"/>
                      <w:sz w:val="13"/>
                      <w:szCs w:val="13"/>
                    </w:rPr>
                  </w:pPr>
                  <w:r>
                    <w:rPr>
                      <w:rFonts w:ascii="Verdana" w:eastAsia="Times New Roman" w:hAnsi="Verdana"/>
                      <w:color w:val="000000"/>
                      <w:sz w:val="13"/>
                      <w:szCs w:val="13"/>
                    </w:rPr>
                    <w:t xml:space="preserve">1. </w:t>
                  </w:r>
                  <w:r w:rsidR="00EF4264">
                    <w:rPr>
                      <w:rFonts w:ascii="Verdana" w:eastAsia="Times New Roman" w:hAnsi="Verdana"/>
                      <w:color w:val="000000"/>
                      <w:sz w:val="13"/>
                      <w:szCs w:val="13"/>
                    </w:rPr>
                    <w:t xml:space="preserve">Se mantiene el interés por parte de equipos PESA de CA y TCSF de disponer del Componente de Coordinación </w:t>
                  </w:r>
                  <w:r>
                    <w:rPr>
                      <w:rFonts w:ascii="Verdana" w:eastAsia="Times New Roman" w:hAnsi="Verdana"/>
                      <w:color w:val="000000"/>
                      <w:sz w:val="13"/>
                      <w:szCs w:val="13"/>
                    </w:rPr>
                    <w:t>Regional</w:t>
                  </w:r>
                  <w:r w:rsidR="00EF4264">
                    <w:rPr>
                      <w:rFonts w:ascii="Verdana" w:eastAsia="Times New Roman" w:hAnsi="Verdana"/>
                      <w:color w:val="000000"/>
                      <w:sz w:val="13"/>
                      <w:szCs w:val="13"/>
                    </w:rPr>
                    <w:t xml:space="preserve"> para favorecer las acciones regionales internas y externas.</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Porcentaje de cumplimiento trimestral promedio en la implementación del POA</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(Sumatoria de porcentajes de cumplimiento trimestral promedio de actividades por producto / Número de productos con actividades monitoreadas en el trimestre) x 100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PORCENTUAL</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0</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80%</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80%</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80%</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90%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Informe Mensual Ampliado de Monitoreo Evaluativo, elaborado en la PSIMER</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1. Los ejecutores de las actividades y productos del POA cumplen con la programación acordada </w:t>
                  </w:r>
                </w:p>
              </w:tc>
            </w:tr>
            <w:tr w:rsidR="008B30CB">
              <w:trPr>
                <w:divId w:val="791248657"/>
                <w:tblCellSpacing w:w="15" w:type="dxa"/>
              </w:trPr>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Porcentaje de ejecución presupuestaria trimestral acumulada respecto del presupuesto anual</w:t>
                  </w:r>
                </w:p>
              </w:tc>
              <w:tc>
                <w:tcPr>
                  <w:tcW w:w="1920" w:type="dxa"/>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 xml:space="preserve">(Gasto acumulado trimestralmente / Presupuesto anual) x 100 </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PORCENTUAL</w:t>
                  </w:r>
                </w:p>
              </w:tc>
              <w:tc>
                <w:tcPr>
                  <w:tcW w:w="0" w:type="auto"/>
                  <w:tcBorders>
                    <w:bottom w:val="nil"/>
                    <w:right w:val="nil"/>
                  </w:tcBorders>
                  <w:shd w:val="clear" w:color="auto" w:fill="F4F4F2"/>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color w:val="000000"/>
                      <w:sz w:val="13"/>
                      <w:szCs w:val="13"/>
                    </w:rPr>
                    <w:t>0</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S/LB</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F4F4F2"/>
                  <w:vAlign w:val="center"/>
                  <w:hideMark/>
                </w:tcPr>
                <w:p w:rsidR="008B30CB" w:rsidRDefault="00EF4264">
                  <w:pPr>
                    <w:jc w:val="center"/>
                    <w:rPr>
                      <w:rFonts w:ascii="Verdana" w:eastAsia="Times New Roman" w:hAnsi="Verdana"/>
                      <w:color w:val="000000"/>
                      <w:sz w:val="13"/>
                      <w:szCs w:val="13"/>
                    </w:rPr>
                  </w:pPr>
                  <w:r>
                    <w:rPr>
                      <w:rFonts w:ascii="Verdana" w:eastAsia="Times New Roman" w:hAnsi="Verdana"/>
                      <w:color w:val="000000"/>
                      <w:sz w:val="13"/>
                      <w:szCs w:val="13"/>
                    </w:rPr>
                    <w:t> </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25%</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50%</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70%</w:t>
                  </w:r>
                </w:p>
              </w:tc>
              <w:tc>
                <w:tcPr>
                  <w:tcW w:w="0" w:type="auto"/>
                  <w:tcBorders>
                    <w:bottom w:val="nil"/>
                    <w:right w:val="nil"/>
                  </w:tcBorders>
                  <w:shd w:val="clear" w:color="auto" w:fill="D4D4D4"/>
                  <w:vAlign w:val="center"/>
                  <w:hideMark/>
                </w:tcPr>
                <w:p w:rsidR="008B30CB" w:rsidRDefault="00EF4264">
                  <w:pPr>
                    <w:jc w:val="right"/>
                    <w:rPr>
                      <w:rFonts w:ascii="Verdana" w:eastAsia="Times New Roman" w:hAnsi="Verdana"/>
                      <w:color w:val="000000"/>
                      <w:sz w:val="13"/>
                      <w:szCs w:val="13"/>
                    </w:rPr>
                  </w:pPr>
                  <w:r>
                    <w:rPr>
                      <w:rFonts w:ascii="Verdana" w:eastAsia="Times New Roman" w:hAnsi="Verdana"/>
                      <w:b/>
                      <w:bCs/>
                      <w:color w:val="000000"/>
                      <w:sz w:val="13"/>
                      <w:szCs w:val="13"/>
                    </w:rPr>
                    <w:t>100%</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Reporte ORACLE</w:t>
                  </w:r>
                </w:p>
              </w:tc>
              <w:tc>
                <w:tcPr>
                  <w:tcW w:w="0" w:type="auto"/>
                  <w:tcBorders>
                    <w:bottom w:val="nil"/>
                    <w:right w:val="nil"/>
                  </w:tcBorders>
                  <w:shd w:val="clear" w:color="auto" w:fill="F4F4F2"/>
                  <w:vAlign w:val="center"/>
                  <w:hideMark/>
                </w:tcPr>
                <w:p w:rsidR="008B30CB" w:rsidRDefault="00EF4264">
                  <w:pPr>
                    <w:rPr>
                      <w:rFonts w:ascii="Verdana" w:eastAsia="Times New Roman" w:hAnsi="Verdana"/>
                      <w:color w:val="000000"/>
                      <w:sz w:val="13"/>
                      <w:szCs w:val="13"/>
                    </w:rPr>
                  </w:pPr>
                  <w:r>
                    <w:rPr>
                      <w:rFonts w:ascii="Verdana" w:eastAsia="Times New Roman" w:hAnsi="Verdana"/>
                      <w:color w:val="000000"/>
                      <w:sz w:val="13"/>
                      <w:szCs w:val="13"/>
                    </w:rPr>
                    <w:t>1. Disponibilidad oportuna de los recursos para implementar las actividades programadas</w:t>
                  </w:r>
                  <w:r>
                    <w:rPr>
                      <w:rFonts w:ascii="Verdana" w:eastAsia="Times New Roman" w:hAnsi="Verdana"/>
                      <w:color w:val="000000"/>
                      <w:sz w:val="13"/>
                      <w:szCs w:val="13"/>
                    </w:rPr>
                    <w:br/>
                    <w:t xml:space="preserve">2. Tramitación administrativa oportuna para ejecutar los gastos programados </w:t>
                  </w:r>
                </w:p>
              </w:tc>
            </w:tr>
          </w:tbl>
          <w:p w:rsidR="008B30CB" w:rsidRDefault="008B30CB">
            <w:pPr>
              <w:rPr>
                <w:rFonts w:ascii="Verdana" w:eastAsia="Times New Roman" w:hAnsi="Verdana"/>
                <w:color w:val="000000"/>
                <w:sz w:val="13"/>
                <w:szCs w:val="13"/>
              </w:rPr>
            </w:pPr>
          </w:p>
        </w:tc>
      </w:tr>
    </w:tbl>
    <w:p w:rsidR="008B30CB" w:rsidRDefault="008B30CB">
      <w:pPr>
        <w:jc w:val="center"/>
        <w:rPr>
          <w:rFonts w:ascii="Verdana" w:eastAsia="Times New Roman" w:hAnsi="Verdana"/>
          <w:color w:val="00008B"/>
          <w:sz w:val="20"/>
          <w:szCs w:val="20"/>
        </w:rPr>
      </w:pPr>
    </w:p>
    <w:sectPr w:rsidR="008B30CB" w:rsidSect="008B30CB">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10"/>
  <w:proofState w:spelling="clean" w:grammar="clean"/>
  <w:defaultTabStop w:val="708"/>
  <w:hyphenationZone w:val="425"/>
  <w:noPunctuationKerning/>
  <w:characterSpacingControl w:val="doNotCompress"/>
  <w:compat/>
  <w:rsids>
    <w:rsidRoot w:val="009A11B7"/>
    <w:rsid w:val="006D5495"/>
    <w:rsid w:val="008B30CB"/>
    <w:rsid w:val="009A11B7"/>
    <w:rsid w:val="00EF4264"/>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0CB"/>
    <w:rPr>
      <w:rFonts w:eastAsiaTheme="minorEastAsia"/>
      <w:sz w:val="24"/>
      <w:szCs w:val="24"/>
    </w:rPr>
  </w:style>
  <w:style w:type="paragraph" w:styleId="Ttulo1">
    <w:name w:val="heading 1"/>
    <w:basedOn w:val="Normal"/>
    <w:link w:val="Ttulo1Car"/>
    <w:uiPriority w:val="9"/>
    <w:qFormat/>
    <w:rsid w:val="008B30CB"/>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B30CB"/>
    <w:rPr>
      <w:rFonts w:ascii="Verdana" w:hAnsi="Verdana" w:hint="default"/>
      <w:b w:val="0"/>
      <w:bCs w:val="0"/>
      <w:strike w:val="0"/>
      <w:dstrike w:val="0"/>
      <w:color w:val="000000"/>
      <w:sz w:val="12"/>
      <w:szCs w:val="12"/>
      <w:u w:val="none"/>
      <w:effect w:val="none"/>
    </w:rPr>
  </w:style>
  <w:style w:type="character" w:styleId="Hipervnculovisitado">
    <w:name w:val="FollowedHyperlink"/>
    <w:basedOn w:val="Fuentedeprrafopredeter"/>
    <w:uiPriority w:val="99"/>
    <w:semiHidden/>
    <w:unhideWhenUsed/>
    <w:rsid w:val="008B30CB"/>
    <w:rPr>
      <w:rFonts w:ascii="Verdana" w:hAnsi="Verdana" w:hint="default"/>
      <w:b w:val="0"/>
      <w:bCs w:val="0"/>
      <w:strike w:val="0"/>
      <w:dstrike w:val="0"/>
      <w:color w:val="000000"/>
      <w:sz w:val="12"/>
      <w:szCs w:val="12"/>
      <w:u w:val="none"/>
      <w:effect w:val="none"/>
    </w:rPr>
  </w:style>
  <w:style w:type="character" w:customStyle="1" w:styleId="Ttulo1Car">
    <w:name w:val="Título 1 Car"/>
    <w:basedOn w:val="Fuentedeprrafopredeter"/>
    <w:link w:val="Ttulo1"/>
    <w:uiPriority w:val="9"/>
    <w:rsid w:val="008B30CB"/>
    <w:rPr>
      <w:rFonts w:asciiTheme="majorHAnsi" w:eastAsiaTheme="majorEastAsia" w:hAnsiTheme="majorHAnsi" w:cstheme="majorBidi"/>
      <w:b/>
      <w:bCs/>
      <w:color w:val="365F91" w:themeColor="accent1" w:themeShade="BF"/>
      <w:sz w:val="28"/>
      <w:szCs w:val="28"/>
    </w:rPr>
  </w:style>
  <w:style w:type="paragraph" w:customStyle="1" w:styleId="tdtituloverticalleft">
    <w:name w:val="tdtituloverticalleft"/>
    <w:basedOn w:val="Normal"/>
    <w:rsid w:val="008B30CB"/>
    <w:pPr>
      <w:shd w:val="clear" w:color="auto" w:fill="CCCCCC"/>
      <w:spacing w:before="100" w:beforeAutospacing="1" w:after="100" w:afterAutospacing="1"/>
    </w:pPr>
    <w:rPr>
      <w:rFonts w:ascii="Verdana" w:hAnsi="Verdana"/>
      <w:b/>
      <w:bCs/>
      <w:color w:val="000000"/>
      <w:sz w:val="13"/>
      <w:szCs w:val="13"/>
    </w:rPr>
  </w:style>
  <w:style w:type="paragraph" w:customStyle="1" w:styleId="tdtituloverticalrigth">
    <w:name w:val="tdtituloverticalrigth"/>
    <w:basedOn w:val="Normal"/>
    <w:rsid w:val="008B30CB"/>
    <w:pPr>
      <w:shd w:val="clear" w:color="auto" w:fill="CCCCCC"/>
      <w:spacing w:before="100" w:beforeAutospacing="1" w:after="100" w:afterAutospacing="1"/>
      <w:jc w:val="right"/>
    </w:pPr>
    <w:rPr>
      <w:rFonts w:ascii="Verdana" w:hAnsi="Verdana"/>
      <w:b/>
      <w:bCs/>
      <w:color w:val="000000"/>
      <w:sz w:val="13"/>
      <w:szCs w:val="13"/>
    </w:rPr>
  </w:style>
  <w:style w:type="paragraph" w:customStyle="1" w:styleId="tdtitulovertical">
    <w:name w:val="tdtitulovertical"/>
    <w:basedOn w:val="Normal"/>
    <w:rsid w:val="008B30CB"/>
    <w:pPr>
      <w:shd w:val="clear" w:color="auto" w:fill="CCCCCC"/>
      <w:spacing w:before="100" w:beforeAutospacing="1" w:after="100" w:afterAutospacing="1"/>
      <w:jc w:val="center"/>
    </w:pPr>
    <w:rPr>
      <w:rFonts w:ascii="Verdana" w:hAnsi="Verdana"/>
      <w:b/>
      <w:bCs/>
      <w:color w:val="000000"/>
      <w:sz w:val="13"/>
      <w:szCs w:val="13"/>
    </w:rPr>
  </w:style>
  <w:style w:type="paragraph" w:customStyle="1" w:styleId="tdtitulovertical12px">
    <w:name w:val="tdtitulovertical12px"/>
    <w:basedOn w:val="Normal"/>
    <w:rsid w:val="008B30CB"/>
    <w:pPr>
      <w:shd w:val="clear" w:color="auto" w:fill="0059A5"/>
      <w:spacing w:before="100" w:beforeAutospacing="1" w:after="100" w:afterAutospacing="1"/>
      <w:jc w:val="center"/>
    </w:pPr>
    <w:rPr>
      <w:rFonts w:ascii="Verdana" w:hAnsi="Verdana"/>
      <w:b/>
      <w:bCs/>
      <w:color w:val="FFFFFF"/>
      <w:sz w:val="16"/>
      <w:szCs w:val="16"/>
    </w:rPr>
  </w:style>
  <w:style w:type="paragraph" w:customStyle="1" w:styleId="tdtitulovertical12pxleft">
    <w:name w:val="tdtitulovertical12pxleft"/>
    <w:basedOn w:val="Normal"/>
    <w:rsid w:val="008B30CB"/>
    <w:pPr>
      <w:shd w:val="clear" w:color="auto" w:fill="0059A5"/>
      <w:spacing w:before="100" w:beforeAutospacing="1" w:after="100" w:afterAutospacing="1"/>
    </w:pPr>
    <w:rPr>
      <w:rFonts w:ascii="Verdana" w:hAnsi="Verdana"/>
      <w:b/>
      <w:bCs/>
      <w:color w:val="FFFFFF"/>
      <w:sz w:val="16"/>
      <w:szCs w:val="16"/>
    </w:rPr>
  </w:style>
  <w:style w:type="paragraph" w:customStyle="1" w:styleId="tdtitulovertical12pxrojo">
    <w:name w:val="tdtitulovertical12pxrojo"/>
    <w:basedOn w:val="Normal"/>
    <w:rsid w:val="008B30CB"/>
    <w:pPr>
      <w:shd w:val="clear" w:color="auto" w:fill="FF0000"/>
      <w:spacing w:before="100" w:beforeAutospacing="1" w:after="100" w:afterAutospacing="1"/>
      <w:jc w:val="center"/>
    </w:pPr>
    <w:rPr>
      <w:rFonts w:ascii="Verdana" w:hAnsi="Verdana"/>
      <w:b/>
      <w:bCs/>
      <w:color w:val="FFFFFF"/>
      <w:sz w:val="16"/>
      <w:szCs w:val="16"/>
    </w:rPr>
  </w:style>
  <w:style w:type="paragraph" w:customStyle="1" w:styleId="tdcontenido">
    <w:name w:val="tdcontenido"/>
    <w:basedOn w:val="Normal"/>
    <w:rsid w:val="008B30CB"/>
    <w:pPr>
      <w:shd w:val="clear" w:color="auto" w:fill="F4F4F2"/>
      <w:spacing w:before="100" w:beforeAutospacing="1" w:after="100" w:afterAutospacing="1"/>
    </w:pPr>
    <w:rPr>
      <w:rFonts w:ascii="Verdana" w:hAnsi="Verdana"/>
      <w:color w:val="000000"/>
      <w:sz w:val="13"/>
      <w:szCs w:val="13"/>
    </w:rPr>
  </w:style>
  <w:style w:type="paragraph" w:customStyle="1" w:styleId="tdcontenidoespanaitalia">
    <w:name w:val="tdcontenidoespanaitalia"/>
    <w:basedOn w:val="Normal"/>
    <w:rsid w:val="008B30CB"/>
    <w:pPr>
      <w:shd w:val="clear" w:color="auto" w:fill="CC9900"/>
      <w:spacing w:before="100" w:beforeAutospacing="1" w:after="100" w:afterAutospacing="1"/>
    </w:pPr>
    <w:rPr>
      <w:rFonts w:ascii="Verdana" w:hAnsi="Verdana"/>
      <w:color w:val="000000"/>
      <w:sz w:val="13"/>
      <w:szCs w:val="13"/>
    </w:rPr>
  </w:style>
  <w:style w:type="paragraph" w:customStyle="1" w:styleId="tdcontenidoespana">
    <w:name w:val="tdcontenidoespana"/>
    <w:basedOn w:val="Normal"/>
    <w:rsid w:val="008B30CB"/>
    <w:pPr>
      <w:shd w:val="clear" w:color="auto" w:fill="CCFF99"/>
      <w:spacing w:before="100" w:beforeAutospacing="1" w:after="100" w:afterAutospacing="1"/>
    </w:pPr>
    <w:rPr>
      <w:rFonts w:ascii="Verdana" w:hAnsi="Verdana"/>
      <w:color w:val="000000"/>
      <w:sz w:val="13"/>
      <w:szCs w:val="13"/>
    </w:rPr>
  </w:style>
  <w:style w:type="paragraph" w:customStyle="1" w:styleId="tdcontenidoitalia">
    <w:name w:val="tdcontenidoitalia"/>
    <w:basedOn w:val="Normal"/>
    <w:rsid w:val="008B30CB"/>
    <w:pPr>
      <w:shd w:val="clear" w:color="auto" w:fill="FFFF66"/>
      <w:spacing w:before="100" w:beforeAutospacing="1" w:after="100" w:afterAutospacing="1"/>
    </w:pPr>
    <w:rPr>
      <w:rFonts w:ascii="Verdana" w:hAnsi="Verdana"/>
      <w:color w:val="000000"/>
      <w:sz w:val="13"/>
      <w:szCs w:val="13"/>
    </w:rPr>
  </w:style>
  <w:style w:type="paragraph" w:customStyle="1" w:styleId="divcontroles">
    <w:name w:val="divcontroles"/>
    <w:basedOn w:val="Normal"/>
    <w:rsid w:val="008B30CB"/>
    <w:pPr>
      <w:shd w:val="clear" w:color="auto" w:fill="6699FF"/>
      <w:spacing w:before="100" w:beforeAutospacing="1" w:after="100" w:afterAutospacing="1"/>
    </w:pPr>
    <w:rPr>
      <w:rFonts w:ascii="Verdana" w:hAnsi="Verdana"/>
      <w:b/>
      <w:bCs/>
      <w:color w:val="000000"/>
      <w:sz w:val="13"/>
      <w:szCs w:val="13"/>
    </w:rPr>
  </w:style>
  <w:style w:type="paragraph" w:customStyle="1" w:styleId="divcentropagina">
    <w:name w:val="divcentropagina"/>
    <w:basedOn w:val="Normal"/>
    <w:rsid w:val="008B30CB"/>
    <w:pPr>
      <w:spacing w:before="100" w:beforeAutospacing="1" w:after="100" w:afterAutospacing="1"/>
    </w:pPr>
  </w:style>
  <w:style w:type="paragraph" w:customStyle="1" w:styleId="inputbox">
    <w:name w:val="inputbox"/>
    <w:basedOn w:val="Normal"/>
    <w:rsid w:val="008B30CB"/>
    <w:pPr>
      <w:spacing w:before="100" w:beforeAutospacing="1" w:after="100" w:afterAutospacing="1"/>
    </w:pPr>
    <w:rPr>
      <w:rFonts w:ascii="Verdana" w:hAnsi="Verdana"/>
      <w:sz w:val="12"/>
      <w:szCs w:val="12"/>
    </w:rPr>
  </w:style>
  <w:style w:type="paragraph" w:customStyle="1" w:styleId="tdcronograma">
    <w:name w:val="tdcronograma"/>
    <w:basedOn w:val="Normal"/>
    <w:rsid w:val="008B30CB"/>
    <w:pPr>
      <w:shd w:val="clear" w:color="auto" w:fill="000099"/>
      <w:spacing w:before="100" w:beforeAutospacing="1" w:after="100" w:afterAutospacing="1"/>
    </w:pPr>
    <w:rPr>
      <w:rFonts w:ascii="Verdana" w:hAnsi="Verdana"/>
      <w:sz w:val="15"/>
      <w:szCs w:val="15"/>
    </w:rPr>
  </w:style>
  <w:style w:type="paragraph" w:customStyle="1" w:styleId="tdcontenido1">
    <w:name w:val="tdcontenido1"/>
    <w:basedOn w:val="Normal"/>
    <w:rsid w:val="008B30CB"/>
    <w:pPr>
      <w:shd w:val="clear" w:color="auto" w:fill="D4D4D4"/>
      <w:spacing w:before="100" w:beforeAutospacing="1" w:after="100" w:afterAutospacing="1"/>
    </w:pPr>
    <w:rPr>
      <w:rFonts w:ascii="Verdana" w:hAnsi="Verdana"/>
      <w:color w:val="000000"/>
      <w:sz w:val="13"/>
      <w:szCs w:val="13"/>
    </w:rPr>
  </w:style>
  <w:style w:type="paragraph" w:customStyle="1" w:styleId="tdcontenidoayuda">
    <w:name w:val="tdcontenidoayuda"/>
    <w:basedOn w:val="Normal"/>
    <w:rsid w:val="008B30CB"/>
    <w:pPr>
      <w:shd w:val="clear" w:color="auto" w:fill="FF0000"/>
      <w:spacing w:before="100" w:beforeAutospacing="1" w:after="100" w:afterAutospacing="1"/>
    </w:pPr>
    <w:rPr>
      <w:rFonts w:ascii="Verdana" w:hAnsi="Verdana"/>
      <w:color w:val="FFFFFF"/>
      <w:sz w:val="13"/>
      <w:szCs w:val="13"/>
    </w:rPr>
  </w:style>
  <w:style w:type="paragraph" w:customStyle="1" w:styleId="tdcontenidoayudanormal">
    <w:name w:val="tdcontenidoayudanormal"/>
    <w:basedOn w:val="Normal"/>
    <w:rsid w:val="008B30CB"/>
    <w:pPr>
      <w:shd w:val="clear" w:color="auto" w:fill="FFFFFF"/>
      <w:spacing w:before="100" w:beforeAutospacing="1" w:after="100" w:afterAutospacing="1"/>
      <w:jc w:val="both"/>
    </w:pPr>
    <w:rPr>
      <w:rFonts w:ascii="Verdana" w:hAnsi="Verdana"/>
      <w:color w:val="000000"/>
      <w:sz w:val="15"/>
      <w:szCs w:val="15"/>
    </w:rPr>
  </w:style>
  <w:style w:type="paragraph" w:customStyle="1" w:styleId="tdcontenidoverde">
    <w:name w:val="tdcontenidoverde"/>
    <w:basedOn w:val="Normal"/>
    <w:rsid w:val="008B30CB"/>
    <w:pPr>
      <w:shd w:val="clear" w:color="auto" w:fill="00FF00"/>
      <w:spacing w:before="100" w:beforeAutospacing="1" w:after="100" w:afterAutospacing="1"/>
    </w:pPr>
    <w:rPr>
      <w:rFonts w:ascii="Verdana" w:hAnsi="Verdana"/>
      <w:color w:val="000000"/>
      <w:sz w:val="13"/>
      <w:szCs w:val="13"/>
    </w:rPr>
  </w:style>
  <w:style w:type="paragraph" w:customStyle="1" w:styleId="tdcontenidoamarillo">
    <w:name w:val="tdcontenidoamarillo"/>
    <w:basedOn w:val="Normal"/>
    <w:rsid w:val="008B30CB"/>
    <w:pPr>
      <w:shd w:val="clear" w:color="auto" w:fill="FFFF00"/>
      <w:spacing w:before="100" w:beforeAutospacing="1" w:after="100" w:afterAutospacing="1"/>
    </w:pPr>
    <w:rPr>
      <w:rFonts w:ascii="Verdana" w:hAnsi="Verdana"/>
      <w:color w:val="000000"/>
      <w:sz w:val="13"/>
      <w:szCs w:val="13"/>
    </w:rPr>
  </w:style>
  <w:style w:type="paragraph" w:customStyle="1" w:styleId="tdcontenidonaranja">
    <w:name w:val="tdcontenidonaranja"/>
    <w:basedOn w:val="Normal"/>
    <w:rsid w:val="008B30CB"/>
    <w:pPr>
      <w:shd w:val="clear" w:color="auto" w:fill="FF9900"/>
      <w:spacing w:before="100" w:beforeAutospacing="1" w:after="100" w:afterAutospacing="1"/>
    </w:pPr>
    <w:rPr>
      <w:rFonts w:ascii="Verdana" w:hAnsi="Verdana"/>
      <w:color w:val="000000"/>
      <w:sz w:val="13"/>
      <w:szCs w:val="13"/>
    </w:rPr>
  </w:style>
  <w:style w:type="paragraph" w:customStyle="1" w:styleId="tdcontenidorojo">
    <w:name w:val="tdcontenidorojo"/>
    <w:basedOn w:val="Normal"/>
    <w:rsid w:val="008B30CB"/>
    <w:pPr>
      <w:shd w:val="clear" w:color="auto" w:fill="FF0000"/>
      <w:spacing w:before="100" w:beforeAutospacing="1" w:after="100" w:afterAutospacing="1"/>
    </w:pPr>
    <w:rPr>
      <w:rFonts w:ascii="Verdana" w:hAnsi="Verdana"/>
      <w:color w:val="000000"/>
      <w:sz w:val="13"/>
      <w:szCs w:val="13"/>
    </w:rPr>
  </w:style>
  <w:style w:type="paragraph" w:customStyle="1" w:styleId="tituloicono">
    <w:name w:val="tituloicono"/>
    <w:basedOn w:val="Normal"/>
    <w:rsid w:val="008B30CB"/>
    <w:pPr>
      <w:spacing w:before="100" w:beforeAutospacing="1" w:after="100" w:afterAutospacing="1"/>
      <w:jc w:val="center"/>
    </w:pPr>
    <w:rPr>
      <w:rFonts w:ascii="Verdana" w:hAnsi="Verdana"/>
      <w:color w:val="000000"/>
      <w:sz w:val="12"/>
      <w:szCs w:val="12"/>
    </w:rPr>
  </w:style>
  <w:style w:type="paragraph" w:customStyle="1" w:styleId="bordelistadoproyectos">
    <w:name w:val="bordelistadoproyectos"/>
    <w:basedOn w:val="Normal"/>
    <w:rsid w:val="008B30CB"/>
    <w:pPr>
      <w:pBdr>
        <w:top w:val="outset" w:sz="6" w:space="0" w:color="0059A5"/>
        <w:left w:val="outset" w:sz="6" w:space="0" w:color="0059A5"/>
        <w:bottom w:val="outset" w:sz="6" w:space="0" w:color="0059A5"/>
        <w:right w:val="outset" w:sz="6" w:space="0" w:color="0059A5"/>
      </w:pBdr>
      <w:spacing w:before="100" w:beforeAutospacing="1" w:after="100" w:afterAutospacing="1"/>
    </w:pPr>
  </w:style>
  <w:style w:type="paragraph" w:customStyle="1" w:styleId="tdtituloverticalclaro">
    <w:name w:val="tdtituloverticalclaro"/>
    <w:basedOn w:val="Normal"/>
    <w:rsid w:val="008B30CB"/>
    <w:pPr>
      <w:shd w:val="clear" w:color="auto" w:fill="E9E9E9"/>
      <w:spacing w:before="100" w:beforeAutospacing="1" w:after="100" w:afterAutospacing="1"/>
      <w:jc w:val="center"/>
    </w:pPr>
    <w:rPr>
      <w:rFonts w:ascii="Verdana" w:hAnsi="Verdana"/>
      <w:b/>
      <w:bCs/>
      <w:color w:val="000000"/>
      <w:sz w:val="13"/>
      <w:szCs w:val="13"/>
    </w:rPr>
  </w:style>
  <w:style w:type="paragraph" w:customStyle="1" w:styleId="tdtituloverticalverde">
    <w:name w:val="tdtituloverticalverde"/>
    <w:basedOn w:val="Normal"/>
    <w:rsid w:val="008B30CB"/>
    <w:pPr>
      <w:shd w:val="clear" w:color="auto" w:fill="1F517A"/>
      <w:spacing w:before="100" w:beforeAutospacing="1" w:after="100" w:afterAutospacing="1"/>
      <w:jc w:val="center"/>
    </w:pPr>
    <w:rPr>
      <w:rFonts w:ascii="Verdana" w:hAnsi="Verdana"/>
      <w:b/>
      <w:bCs/>
      <w:color w:val="FFFFFF"/>
      <w:sz w:val="13"/>
      <w:szCs w:val="13"/>
    </w:rPr>
  </w:style>
  <w:style w:type="paragraph" w:customStyle="1" w:styleId="titulografico">
    <w:name w:val="titulografico"/>
    <w:basedOn w:val="Normal"/>
    <w:rsid w:val="008B30CB"/>
    <w:pPr>
      <w:spacing w:before="100" w:beforeAutospacing="1" w:after="100" w:afterAutospacing="1"/>
      <w:jc w:val="center"/>
    </w:pPr>
    <w:rPr>
      <w:rFonts w:ascii="Verdana" w:hAnsi="Verdana"/>
      <w:color w:val="000000"/>
      <w:sz w:val="9"/>
      <w:szCs w:val="9"/>
    </w:rPr>
  </w:style>
  <w:style w:type="paragraph" w:customStyle="1" w:styleId="ccontrol">
    <w:name w:val="ccontrol"/>
    <w:basedOn w:val="Normal"/>
    <w:rsid w:val="008B30CB"/>
    <w:pPr>
      <w:spacing w:before="100" w:beforeAutospacing="1" w:after="100" w:afterAutospacing="1"/>
    </w:pPr>
    <w:rPr>
      <w:rFonts w:ascii="Verdana" w:hAnsi="Verdana"/>
      <w:b/>
      <w:bCs/>
      <w:color w:val="000000"/>
      <w:sz w:val="13"/>
      <w:szCs w:val="13"/>
    </w:rPr>
  </w:style>
  <w:style w:type="paragraph" w:customStyle="1" w:styleId="tdtituloverticalpestana">
    <w:name w:val="tdtituloverticalpestana"/>
    <w:basedOn w:val="Normal"/>
    <w:rsid w:val="008B30CB"/>
    <w:pPr>
      <w:spacing w:before="100" w:beforeAutospacing="1" w:after="100" w:afterAutospacing="1"/>
      <w:jc w:val="center"/>
    </w:pPr>
    <w:rPr>
      <w:rFonts w:ascii="Verdana" w:hAnsi="Verdana"/>
      <w:b/>
      <w:bCs/>
      <w:color w:val="FFFFFF"/>
      <w:sz w:val="13"/>
      <w:szCs w:val="13"/>
    </w:rPr>
  </w:style>
  <w:style w:type="paragraph" w:styleId="Prrafodelista">
    <w:name w:val="List Paragraph"/>
    <w:basedOn w:val="Normal"/>
    <w:uiPriority w:val="34"/>
    <w:qFormat/>
    <w:rsid w:val="006D5495"/>
    <w:pPr>
      <w:ind w:left="720"/>
      <w:contextualSpacing/>
    </w:pPr>
  </w:style>
</w:styles>
</file>

<file path=word/webSettings.xml><?xml version="1.0" encoding="utf-8"?>
<w:webSettings xmlns:r="http://schemas.openxmlformats.org/officeDocument/2006/relationships" xmlns:w="http://schemas.openxmlformats.org/wordprocessingml/2006/main">
  <w:divs>
    <w:div w:id="791248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2442</Words>
  <Characters>13437</Characters>
  <Application>Microsoft Office Word</Application>
  <DocSecurity>0</DocSecurity>
  <Lines>111</Lines>
  <Paragraphs>31</Paragraphs>
  <ScaleCrop>false</ScaleCrop>
  <Company>CMG</Company>
  <LinksUpToDate>false</LinksUpToDate>
  <CharactersWithSpaces>15848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Plataforma de Monitoreo y Evaluación de Proyectos</dc:title>
  <dc:creator>Cristián Moscoso</dc:creator>
  <cp:lastModifiedBy>Cristián Moscoso</cp:lastModifiedBy>
  <cp:revision>4</cp:revision>
  <dcterms:created xsi:type="dcterms:W3CDTF">2012-09-03T21:55:00Z</dcterms:created>
  <dcterms:modified xsi:type="dcterms:W3CDTF">2012-09-03T22:02:00Z</dcterms:modified>
</cp:coreProperties>
</file>